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ascii="Arial" w:hAnsi="Arial" w:eastAsia="宋体" w:cs="Arial"/>
          <w:b/>
          <w:sz w:val="28"/>
          <w:szCs w:val="20"/>
        </w:rPr>
      </w:pPr>
      <w:bookmarkStart w:id="2" w:name="_GoBack"/>
      <w:bookmarkEnd w:id="2"/>
      <w:bookmarkStart w:id="0" w:name="_Toc17676"/>
      <w:bookmarkStart w:id="1" w:name="_Toc22175"/>
      <w:r>
        <w:rPr>
          <w:rFonts w:ascii="Arial" w:hAnsi="Arial" w:eastAsia="宋体" w:cs="Arial"/>
          <w:b/>
          <w:sz w:val="28"/>
          <w:szCs w:val="20"/>
        </w:rPr>
        <w:t>采购需求</w:t>
      </w:r>
      <w:bookmarkEnd w:id="0"/>
      <w:bookmarkEnd w:id="1"/>
    </w:p>
    <w:p>
      <w:pPr>
        <w:spacing w:line="360" w:lineRule="auto"/>
        <w:ind w:firstLine="437"/>
        <w:rPr>
          <w:rFonts w:ascii="Arial" w:hAnsi="Arial" w:eastAsia="宋体" w:cs="Arial"/>
          <w:b/>
          <w:sz w:val="24"/>
          <w:szCs w:val="18"/>
        </w:rPr>
      </w:pPr>
      <w:r>
        <w:rPr>
          <w:rFonts w:ascii="Arial" w:hAnsi="Arial" w:eastAsia="宋体" w:cs="Arial"/>
          <w:b/>
          <w:sz w:val="24"/>
          <w:szCs w:val="18"/>
        </w:rPr>
        <w:t>一、采购需求前附表</w:t>
      </w:r>
    </w:p>
    <w:tbl>
      <w:tblPr>
        <w:tblStyle w:val="2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25"/>
        <w:gridCol w:w="5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2" w:type="dxa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center" w:pos="4153"/>
                <w:tab w:val="right" w:pos="8306"/>
              </w:tabs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596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2" w:type="dxa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center" w:pos="4153"/>
                <w:tab w:val="right" w:pos="8306"/>
              </w:tabs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付款方式</w:t>
            </w:r>
          </w:p>
        </w:tc>
        <w:tc>
          <w:tcPr>
            <w:tcW w:w="596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项目验收合格后一次性付款。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82" w:type="dxa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center" w:pos="4153"/>
                <w:tab w:val="right" w:pos="8306"/>
              </w:tabs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供货及安装地点</w:t>
            </w:r>
          </w:p>
        </w:tc>
        <w:tc>
          <w:tcPr>
            <w:tcW w:w="596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安徽交通职业技术学院，或其指定指点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82" w:type="dxa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center" w:pos="4153"/>
                <w:tab w:val="right" w:pos="8306"/>
              </w:tabs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供货及安装期限</w:t>
            </w:r>
          </w:p>
        </w:tc>
        <w:tc>
          <w:tcPr>
            <w:tcW w:w="596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合同签订之日起，30日历天内完成供货及安装调试工作。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2" w:type="dxa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center" w:pos="4153"/>
                <w:tab w:val="right" w:pos="8306"/>
              </w:tabs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25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免费质保期</w:t>
            </w:r>
          </w:p>
        </w:tc>
        <w:tc>
          <w:tcPr>
            <w:tcW w:w="596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所有产品质保期1年，自验收合格之日起计算。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如货物需求表中另有要求以货物需求表为准。</w:t>
            </w:r>
          </w:p>
        </w:tc>
      </w:tr>
    </w:tbl>
    <w:p>
      <w:pPr>
        <w:spacing w:line="360" w:lineRule="auto"/>
        <w:ind w:firstLine="437"/>
        <w:rPr>
          <w:rFonts w:ascii="Arial" w:hAnsi="Arial" w:eastAsia="宋体" w:cs="Arial"/>
          <w:b/>
          <w:sz w:val="24"/>
          <w:szCs w:val="18"/>
        </w:rPr>
      </w:pPr>
      <w:r>
        <w:rPr>
          <w:rFonts w:ascii="Arial" w:hAnsi="Arial" w:eastAsia="宋体" w:cs="Arial"/>
          <w:b/>
          <w:sz w:val="24"/>
          <w:szCs w:val="18"/>
        </w:rPr>
        <w:t>二、货物需求</w:t>
      </w:r>
    </w:p>
    <w:tbl>
      <w:tblPr>
        <w:tblStyle w:val="2"/>
        <w:tblpPr w:leftFromText="180" w:rightFromText="180" w:vertAnchor="text" w:horzAnchor="page" w:tblpX="1256" w:tblpY="469"/>
        <w:tblOverlap w:val="never"/>
        <w:tblW w:w="96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10"/>
        <w:gridCol w:w="650"/>
        <w:gridCol w:w="7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无人驾驶竞速车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2台</w:t>
            </w:r>
          </w:p>
        </w:tc>
        <w:tc>
          <w:tcPr>
            <w:tcW w:w="7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一、功能介绍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1、支持激光雷达地图构建、自主导航等功能；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2、采用ROS开发平台，可最快实现4M/S自主驾驶；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3、可实现静态障碍物与动态障碍物自主路径规划；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4、开放所有源代码、支持无人驾驶（ROS）算法验证、支持二次开发。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二、产品参数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1、产品尺寸：产品尺寸：约56*35*23cm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2、主控制器：不弱于i5处理器、4G内存、 SSD 128G、4个USB3.0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3、主控MUC：NXP单片机、 输入/输出端数量:34 I/O、LQFP-44、16KB，程序存储大小32KB, 数据RAM大小:4KB 时钟频率：40MHZ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4、底盘：XT-RC R3 1/8；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5、电调：额定电流 120A 最大电流760A、电池节数2-3S Lipo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6、电机：KV值 2350 功率2400W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7、惯性导航IMU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姿态角： 测量范围(pitch/roll):±90/±180度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动态精度：0.5度 分辨率：0.1度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航向角： 测量范围(yaw):±180度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动态精度：2度（RMS）分辨率：0.1度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陀螺仪：测量范围(pitch/roll/yaw):±2000度/s 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零偏稳定性：10度/h 非线性度：0.1%FS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加速度计：三轴测量范围:±8g 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零偏稳定性:30mg  非线性度:0.5%FS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磁力计：三轴测量范围:±16Guass 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分辨率:0.003Guass  分线性度:0.1%FS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气压计：高度分辨率:1cm  测量范围:10~1200mbar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8、激光雷达：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360度全方位扫描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10赫兹自适应扫描频率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激光测距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Cs w:val="21"/>
              </w:rPr>
              <w:t>每秒5000次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16米测量距离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Claass1激光安全标准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测量量程解析度0.1%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A6核ARM 64位处理器，主频高达2GHz 2G内存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支持惯性导航与激光雷达数据融合功能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三、软件平台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1、软件系统：Ubuntu16.04 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2、机器人操作系统：ROS_Kinetic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3、软件编程语言：Python3.6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四、大赛支持（提供承诺函，格式自拟）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1、承诺投标设备满足中国机器人及人工智能大赛-无人驾驶竞速赛技术平台要求，承诺提供相关赛事的技术服务支持，否则承担校方一切损失。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2、承诺投标设备满足全国大学生智能汽车竞赛-室外专项赛技术平台要求，承诺提供相关赛事的技术服务支持，否则承担校方一切损失。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无人驾驶竞赛场地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1、室外搭建赛道全长约64m，跑道宽2米。使用长400厘米宽38厘米的条幅搭建。材质:布料。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2、支撑立柱20支50厘米高，底座直径32厘米。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3、材质:铁质。</w:t>
            </w:r>
          </w:p>
        </w:tc>
      </w:tr>
    </w:tbl>
    <w:p>
      <w:pPr>
        <w:spacing w:line="360" w:lineRule="auto"/>
        <w:ind w:firstLine="437"/>
        <w:rPr>
          <w:rFonts w:ascii="Arial" w:hAnsi="Arial" w:eastAsia="宋体" w:cs="Arial"/>
          <w:b/>
          <w:bCs/>
          <w:sz w:val="24"/>
          <w:szCs w:val="18"/>
        </w:rPr>
      </w:pPr>
      <w:r>
        <w:rPr>
          <w:rFonts w:ascii="Arial" w:hAnsi="Arial" w:eastAsia="宋体" w:cs="Arial"/>
          <w:b/>
          <w:bCs/>
          <w:sz w:val="24"/>
          <w:szCs w:val="18"/>
        </w:rPr>
        <w:t>三、报价要求</w:t>
      </w:r>
    </w:p>
    <w:p>
      <w:pPr>
        <w:spacing w:line="360" w:lineRule="auto"/>
        <w:ind w:firstLine="480" w:firstLineChars="200"/>
        <w:rPr>
          <w:rFonts w:ascii="Arial" w:hAnsi="Arial" w:eastAsia="宋体" w:cs="Arial"/>
          <w:bCs/>
          <w:sz w:val="24"/>
          <w:szCs w:val="18"/>
        </w:rPr>
      </w:pPr>
      <w:r>
        <w:rPr>
          <w:rFonts w:hint="eastAsia" w:ascii="Arial" w:hAnsi="Arial" w:eastAsia="宋体" w:cs="Arial"/>
          <w:bCs/>
          <w:sz w:val="24"/>
          <w:szCs w:val="18"/>
        </w:rPr>
        <w:t>投标人报价应包括设备费、运输费、安装费、税费等完成本项目所需的全部费用，中标后投标人不得再向采购人收取任何费用。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7543"/>
    <w:rsid w:val="305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2021-11-04T03:17:00Z</dcterms:created>
  <dc:creator>Xu Zhenwen</dc:creator>
  <cp:lastModifiedBy>Xu Zhenwen</cp:lastModifiedBy>
  <dcterms:modified xsi:type="dcterms:W3CDTF">2021-11-04T03:18:11Z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BF719D246BF3426BB9F472C26C7923ED</vt:lpwstr>
  </property>
</Properties>
</file>