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hAnsi="Times New Roman" w:eastAsia="方正小标宋简体" w:cs="Times New Roman"/>
          <w:sz w:val="30"/>
          <w:szCs w:val="30"/>
        </w:rPr>
      </w:pPr>
      <w:bookmarkStart w:id="0" w:name="_GoBack"/>
      <w:bookmarkEnd w:id="0"/>
      <w:r>
        <w:rPr>
          <w:rFonts w:ascii="Times New Roman" w:hAnsi="Times New Roman" w:eastAsia="方正小标宋简体" w:cs="Times New Roman"/>
          <w:sz w:val="30"/>
          <w:szCs w:val="30"/>
        </w:rPr>
        <w:t>选择不一样的我们 还您不一样的未来</w:t>
      </w:r>
    </w:p>
    <w:p>
      <w:pPr>
        <w:spacing w:line="52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lang w:val="en-US" w:eastAsia="zh-CN"/>
        </w:rPr>
        <w:t xml:space="preserve"> </w:t>
      </w:r>
      <w:r>
        <w:rPr>
          <w:rFonts w:ascii="Times New Roman" w:hAnsi="Times New Roman" w:eastAsia="方正小标宋简体" w:cs="Times New Roman"/>
          <w:sz w:val="36"/>
          <w:szCs w:val="36"/>
        </w:rPr>
        <w:t>中国中铁四局</w:t>
      </w:r>
      <w:r>
        <w:rPr>
          <w:rFonts w:hint="eastAsia" w:ascii="Times New Roman" w:hAnsi="Times New Roman" w:eastAsia="方正小标宋简体" w:cs="Times New Roman"/>
          <w:sz w:val="36"/>
          <w:szCs w:val="36"/>
          <w:lang w:val="en-US" w:eastAsia="zh-CN"/>
        </w:rPr>
        <w:t>四公司</w:t>
      </w:r>
      <w:r>
        <w:rPr>
          <w:rFonts w:ascii="Times New Roman" w:hAnsi="Times New Roman" w:eastAsia="方正小标宋简体" w:cs="Times New Roman"/>
          <w:sz w:val="36"/>
          <w:szCs w:val="36"/>
        </w:rPr>
        <w:t>诚邀您的加盟！</w:t>
      </w:r>
    </w:p>
    <w:p>
      <w:pPr>
        <w:spacing w:line="520" w:lineRule="exact"/>
        <w:rPr>
          <w:rFonts w:ascii="Times New Roman" w:hAnsi="Times New Roman" w:eastAsia="仿宋_GB2312" w:cs="Times New Roman"/>
          <w:sz w:val="30"/>
          <w:szCs w:val="30"/>
        </w:rPr>
      </w:pPr>
    </w:p>
    <w:p>
      <w:pPr>
        <w:pStyle w:val="2"/>
        <w:snapToGrid w:val="0"/>
        <w:spacing w:line="520" w:lineRule="exact"/>
        <w:ind w:firstLine="560"/>
        <w:jc w:val="left"/>
        <w:rPr>
          <w:rFonts w:hint="eastAsia" w:ascii="仿宋_GB2312" w:hAnsi="仿宋_GB2312" w:cs="仿宋_GB2312"/>
          <w:color w:val="000000"/>
          <w:sz w:val="28"/>
          <w:szCs w:val="28"/>
        </w:rPr>
      </w:pPr>
      <w:r>
        <w:rPr>
          <w:rFonts w:hint="eastAsia" w:ascii="仿宋_GB2312" w:hAnsi="仿宋_GB2312" w:cs="仿宋_GB2312"/>
          <w:color w:val="000000"/>
          <w:sz w:val="28"/>
          <w:szCs w:val="28"/>
        </w:rPr>
        <w:t>中国中铁四局集团</w:t>
      </w:r>
      <w:r>
        <w:rPr>
          <w:rFonts w:hint="eastAsia" w:ascii="仿宋_GB2312" w:hAnsi="仿宋_GB2312" w:cs="仿宋_GB2312"/>
          <w:color w:val="000000"/>
          <w:sz w:val="28"/>
          <w:szCs w:val="28"/>
          <w:lang w:val="en-US" w:eastAsia="zh-CN"/>
        </w:rPr>
        <w:t>第四工程有限公司</w:t>
      </w:r>
      <w:r>
        <w:rPr>
          <w:rFonts w:hint="eastAsia" w:ascii="仿宋_GB2312" w:hAnsi="仿宋_GB2312" w:cs="仿宋_GB2312"/>
          <w:color w:val="000000"/>
          <w:sz w:val="28"/>
          <w:szCs w:val="28"/>
        </w:rPr>
        <w:t>作为世界500强企业中国中铁旗下</w:t>
      </w:r>
      <w:r>
        <w:rPr>
          <w:rFonts w:hint="eastAsia" w:ascii="仿宋_GB2312" w:hAnsi="仿宋_GB2312" w:cs="仿宋_GB2312"/>
          <w:color w:val="000000"/>
          <w:sz w:val="28"/>
          <w:szCs w:val="28"/>
          <w:lang w:val="en-US" w:eastAsia="zh-CN"/>
        </w:rPr>
        <w:t>三级公司</w:t>
      </w:r>
      <w:r>
        <w:rPr>
          <w:rFonts w:hint="eastAsia" w:ascii="仿宋_GB2312" w:hAnsi="仿宋_GB2312" w:cs="仿宋_GB2312"/>
          <w:color w:val="000000"/>
          <w:sz w:val="28"/>
          <w:szCs w:val="28"/>
        </w:rPr>
        <w:t>的标杆企业，诚邀您的加盟。选择中铁四局</w:t>
      </w:r>
      <w:r>
        <w:rPr>
          <w:rFonts w:hint="eastAsia" w:ascii="仿宋_GB2312" w:hAnsi="仿宋_GB2312" w:cs="仿宋_GB2312"/>
          <w:color w:val="000000"/>
          <w:sz w:val="28"/>
          <w:szCs w:val="28"/>
          <w:lang w:val="en-US" w:eastAsia="zh-CN"/>
        </w:rPr>
        <w:t>四公司</w:t>
      </w:r>
      <w:r>
        <w:rPr>
          <w:rFonts w:hint="eastAsia" w:ascii="仿宋_GB2312" w:hAnsi="仿宋_GB2312" w:cs="仿宋_GB2312"/>
          <w:color w:val="000000"/>
          <w:sz w:val="28"/>
          <w:szCs w:val="28"/>
        </w:rPr>
        <w:t>，不再做“光想青年”，还您不一样的精彩人生。</w:t>
      </w:r>
    </w:p>
    <w:p>
      <w:pPr>
        <w:pStyle w:val="2"/>
        <w:snapToGrid w:val="0"/>
        <w:spacing w:before="156" w:beforeLines="50" w:after="156" w:afterLines="50" w:line="520" w:lineRule="exact"/>
        <w:ind w:firstLine="0" w:firstLineChars="0"/>
        <w:jc w:val="center"/>
        <w:rPr>
          <w:rFonts w:eastAsia="方正小标宋简体"/>
          <w:color w:val="000000"/>
        </w:rPr>
      </w:pPr>
      <w:r>
        <w:rPr>
          <w:rFonts w:eastAsia="方正小标宋简体"/>
          <w:color w:val="000000"/>
        </w:rPr>
        <w:t>不一样的我们</w:t>
      </w:r>
    </w:p>
    <w:p>
      <w:pPr>
        <w:pStyle w:val="2"/>
        <w:snapToGrid w:val="0"/>
        <w:spacing w:line="520" w:lineRule="exact"/>
        <w:ind w:firstLine="602"/>
        <w:jc w:val="left"/>
        <w:rPr>
          <w:rFonts w:hint="eastAsia" w:ascii="仿宋_GB2312" w:hAnsi="仿宋_GB2312" w:cs="仿宋_GB2312"/>
          <w:color w:val="000000"/>
          <w:sz w:val="28"/>
          <w:szCs w:val="28"/>
        </w:rPr>
      </w:pPr>
      <w:r>
        <w:rPr>
          <w:rFonts w:eastAsia="楷体"/>
          <w:color w:val="000000"/>
        </w:rPr>
        <w:t>——</w:t>
      </w:r>
      <w:r>
        <w:rPr>
          <w:rFonts w:eastAsia="楷体"/>
          <w:b/>
          <w:color w:val="000000"/>
        </w:rPr>
        <w:t>出身名门，品牌贼靓，我们有“颜值”</w:t>
      </w:r>
    </w:p>
    <w:p>
      <w:pPr>
        <w:pStyle w:val="2"/>
        <w:snapToGrid w:val="0"/>
        <w:spacing w:line="520" w:lineRule="exact"/>
        <w:ind w:firstLine="560"/>
        <w:jc w:val="left"/>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中国中铁四局集团第四工程有限公司组建于1953年3月28日，是具有综合施工能力的国有控股大型企业，具有公路工程施工总承包特级、铁路综合工程施工总承包壹级、市政公用工程施工总承包壹级、桥梁工程专业承包壹级、隧道工程专业承包壹级、公路路基工程专业承包壹级、公路行业设计甲级、机场场道工程专业承包贰级、环保工程专业叁级，注册资本10.02亿元，资产总额57亿元，是一支经验丰富，装备精良，纪律严明，施工质量好、信誉度高，富有献身精神，有健全管理机构和完善管理制度的现代企业。</w:t>
      </w:r>
    </w:p>
    <w:p>
      <w:pPr>
        <w:pStyle w:val="2"/>
        <w:snapToGrid w:val="0"/>
        <w:spacing w:line="520" w:lineRule="exact"/>
        <w:ind w:firstLine="560"/>
        <w:jc w:val="left"/>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中国中铁四局四公司先后承(参)建了丰(台)沙(城)、宝(鸡)成(都)、(天)津浦(口)、皖赣、株(洲)六(盘水)、内(江)昆(明)、渝(重庆)怀(化)、宣(城)杭(州)、京九、青藏、西南、浙赣等铁路干线;甬(宁波)台(州)温(州)客运专线、合(肥)武(汉)客运专线、合(肥)蚌(埠)客运专线、沪(上海)宁(南京)城际、宁(南京)杭(州)城际、京沪高铁大胜关、合(肥)福(州)、连(云港)盐(城)、吉(林)图(门)珲(春)、九(江)景(德镇)衢(州)、(北)京沈(阳)、米(易)攀(枝花)、蒙(西)华(中)、连(云港)镇(江)、太(原)焦(作)、连(云港)徐(州)、杭（州）绍（兴）台（州）等干线铁路，南京高铁南站、合肥高铁南站、上海动车段、合肥动车所等铁路车站和枢纽工程。参建的地铁工程有天津快速轨道交通工程、天津地铁2、3、4、5号线、大连快轨、重庆地铁1、10号线、石家庄地铁、太原地铁、济南地铁、合肥地铁1、3、5号线等。承建的高速公路有312国道、福建罗长、赣粤、兰临、沿江、京沪等。承建了海口、景德镇、唐山、黄山、淮安等城市管廊工程。建设的市政工程有海南万宁综合环境整治、天津密云路立交桥、合肥市金寨路高架桥，凯里未来城房建，以及合肥铜陵路大桥、沈阳五爱隧道，千岛湖威坪大桥、天津中心庄大桥、辽宁葫芦岛解放军某特种装置配套工程等一批技术含量高、质量要求精、施工难度大的工程。在坦桑尼亚、赞比亚、吉布提、伊拉克等国家承建了铁路、总统别墅、水坝、高级住宅等工程，成为各国人民的“友好使者”。</w:t>
      </w:r>
    </w:p>
    <w:p>
      <w:pPr>
        <w:pStyle w:val="2"/>
        <w:snapToGrid w:val="0"/>
        <w:spacing w:line="520" w:lineRule="exact"/>
        <w:ind w:firstLine="560"/>
        <w:jc w:val="left"/>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中国中铁四局四公司在不断发展的进程中，把企业文化作为企业的核心竞争力，以创建“学习型企业”为目标，突出“以人为本”的管理理念，形成内强素质、外塑形象、凝聚队伍、创新发展的氛围，生产经营规模不断扩大，发展质量不断提升，幸福企业建设步伐不断加快。</w:t>
      </w:r>
    </w:p>
    <w:p>
      <w:pPr>
        <w:pStyle w:val="2"/>
        <w:snapToGrid w:val="0"/>
        <w:spacing w:line="520" w:lineRule="exact"/>
        <w:ind w:firstLine="560"/>
        <w:jc w:val="left"/>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工厂化、机械化、信息化、专业化”的管理，促进了企业信誉不断得到提升。公司连续五届蝉联中国中铁股份有限公司三级施工企业二十强前十名，连续三届获评安徽省文明单位，先后荣获全国“五一”劳动奖状，全国“优秀施工企业”，全国“守合同重信用”企业，全国“公路建设行业优秀企业”，全国公路建设市场诚信百佳企业，全国用户满意施工企业，全国工程建设企业质量管理优秀单位，全国铁路“火车头”奖杯，中国铁路工程总公司优秀企业，安徽省企业100强，安徽省“重合同守信用”企业，安徽省建筑业企业50强，安徽省优秀建筑业企业。先后荣获鲁班奖、国家优质工程、詹天佑奖、全国用户满意工程、全国市政金杯示范工程、全国优秀焊接工程、AAA级安全文明标准化工地和国家重点环境保护实用技术示范工程等国家级荣誉;铁道部优质工程一等奖、 “火车头”优质工程一等奖、交通运输部公路水运工程“平安工地”、安徽省“黄山杯”奖、安徽省“银路奖”、海南省建筑施工优质结构工程、辽宁省“市政金杯示范工程”、天津市“金奖海河杯”、天津市“结构海河杯”、天津市“文明施工示范工地”、重庆市巴渝杯优质工程奖、重庆市市政工程金杯奖、重庆市安全文明施工奖、甘肃省平安工地、贵州省平安工地、江苏省建筑施工文明工地和安徽省环境保护示范工地等省部级荣誉。</w:t>
      </w:r>
    </w:p>
    <w:p>
      <w:pPr>
        <w:pStyle w:val="2"/>
        <w:snapToGrid w:val="0"/>
        <w:spacing w:line="520" w:lineRule="exact"/>
        <w:ind w:firstLine="560"/>
        <w:jc w:val="both"/>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目前，中国中铁四局四公司现有员工2385人，拥有各类专业技术人员1400名，各类技术工人800余名，其中具有高中级技术职称人员500余名;装备有总功率达4万千瓦的各类先进机械、试验和检测设备2800余台(套)。</w:t>
      </w:r>
    </w:p>
    <w:p>
      <w:pPr>
        <w:pStyle w:val="2"/>
        <w:snapToGrid w:val="0"/>
        <w:spacing w:line="520" w:lineRule="exact"/>
        <w:ind w:firstLine="560"/>
        <w:jc w:val="left"/>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中国中铁四局四公司以“诚信守约、团结拼搏、求实创新、永不满足”为企业精神，恪守“讲文明、遵法纪、重质量、守信誉”的职业道德，坚持“追求卓越管理、诚信打造精品、改进环境行为、保障健康安全”的质量方针，团结、和谐、务实、创新，努力把公司建设成“行业领先、客户推崇、伙伴信赖、员工幸福”的一流现代化企业。</w:t>
      </w:r>
    </w:p>
    <w:p>
      <w:pPr>
        <w:spacing w:before="156" w:beforeLines="50" w:after="156" w:afterLines="50" w:line="520" w:lineRule="exact"/>
        <w:jc w:val="center"/>
        <w:rPr>
          <w:rFonts w:ascii="Times New Roman" w:hAnsi="Times New Roman" w:eastAsia="方正小标宋简体" w:cs="Times New Roman"/>
          <w:color w:val="000000"/>
          <w:kern w:val="0"/>
          <w:sz w:val="30"/>
          <w:szCs w:val="30"/>
        </w:rPr>
      </w:pPr>
      <w:r>
        <w:rPr>
          <w:rFonts w:ascii="Times New Roman" w:hAnsi="Times New Roman" w:eastAsia="方正小标宋简体" w:cs="Times New Roman"/>
          <w:color w:val="000000"/>
          <w:kern w:val="0"/>
          <w:sz w:val="30"/>
          <w:szCs w:val="30"/>
        </w:rPr>
        <w:t>我们要什么样的</w:t>
      </w:r>
      <w:r>
        <w:rPr>
          <w:rFonts w:hint="eastAsia" w:ascii="Times New Roman" w:hAnsi="Times New Roman" w:eastAsia="方正小标宋简体" w:cs="Times New Roman"/>
          <w:color w:val="000000"/>
          <w:kern w:val="0"/>
          <w:sz w:val="30"/>
          <w:szCs w:val="30"/>
        </w:rPr>
        <w:t>您</w:t>
      </w:r>
      <w:r>
        <w:rPr>
          <w:rFonts w:ascii="Times New Roman" w:hAnsi="Times New Roman" w:eastAsia="方正小标宋简体" w:cs="Times New Roman"/>
          <w:color w:val="000000"/>
          <w:kern w:val="0"/>
          <w:sz w:val="30"/>
          <w:szCs w:val="30"/>
        </w:rPr>
        <w:t>？</w:t>
      </w:r>
    </w:p>
    <w:p>
      <w:pPr>
        <w:pStyle w:val="2"/>
        <w:snapToGrid w:val="0"/>
        <w:spacing w:line="520" w:lineRule="exact"/>
        <w:ind w:firstLine="600"/>
        <w:jc w:val="left"/>
        <w:rPr>
          <w:rFonts w:eastAsia="楷体"/>
          <w:b/>
          <w:bCs/>
          <w:color w:val="000000"/>
        </w:rPr>
      </w:pPr>
      <w:r>
        <w:rPr>
          <w:rFonts w:eastAsia="楷体"/>
          <w:color w:val="000000"/>
        </w:rPr>
        <w:t>——</w:t>
      </w:r>
      <w:r>
        <w:rPr>
          <w:rFonts w:eastAsia="楷体"/>
          <w:b/>
          <w:bCs/>
          <w:color w:val="000000"/>
        </w:rPr>
        <w:t>符合以下岗位和专业要求</w:t>
      </w:r>
    </w:p>
    <w:p>
      <w:pPr>
        <w:spacing w:line="520" w:lineRule="exact"/>
        <w:ind w:firstLine="562" w:firstLineChars="200"/>
        <w:rPr>
          <w:rFonts w:ascii="Times New Roman" w:hAnsi="Times New Roman" w:eastAsia="仿宋_GB2312" w:cs="Times New Roman"/>
          <w:b/>
          <w:color w:val="000000"/>
          <w:kern w:val="0"/>
          <w:sz w:val="28"/>
          <w:szCs w:val="28"/>
        </w:rPr>
      </w:pPr>
      <w:r>
        <w:rPr>
          <w:rFonts w:ascii="Times New Roman" w:hAnsi="Times New Roman" w:eastAsia="仿宋_GB2312" w:cs="Times New Roman"/>
          <w:b/>
          <w:color w:val="000000"/>
          <w:kern w:val="0"/>
          <w:sz w:val="28"/>
          <w:szCs w:val="28"/>
        </w:rPr>
        <w:t>工程技术岗</w:t>
      </w:r>
    </w:p>
    <w:p>
      <w:pPr>
        <w:spacing w:line="520" w:lineRule="exact"/>
        <w:ind w:firstLine="560" w:firstLineChars="200"/>
        <w:rPr>
          <w:rFonts w:ascii="Times New Roman" w:hAnsi="Times New Roman" w:eastAsia="仿宋_GB2312" w:cs="Times New Roman"/>
          <w:b/>
          <w:color w:val="000000"/>
          <w:kern w:val="0"/>
          <w:sz w:val="28"/>
          <w:szCs w:val="28"/>
        </w:rPr>
      </w:pPr>
      <w:r>
        <w:rPr>
          <w:rFonts w:hint="eastAsia" w:ascii="Times New Roman" w:hAnsi="Times New Roman" w:eastAsia="仿宋_GB2312" w:cs="Times New Roman"/>
          <w:color w:val="000000"/>
          <w:kern w:val="0"/>
          <w:sz w:val="28"/>
          <w:szCs w:val="28"/>
          <w:lang w:val="en-US" w:eastAsia="zh-CN"/>
        </w:rPr>
        <w:t>测绘专业、</w:t>
      </w:r>
      <w:r>
        <w:rPr>
          <w:rFonts w:hint="eastAsia" w:ascii="Times New Roman" w:hAnsi="Times New Roman" w:eastAsia="仿宋_GB2312" w:cs="Times New Roman"/>
          <w:color w:val="000000"/>
          <w:kern w:val="0"/>
          <w:sz w:val="28"/>
          <w:szCs w:val="28"/>
        </w:rPr>
        <w:t>土木工程</w:t>
      </w:r>
      <w:r>
        <w:rPr>
          <w:rFonts w:hint="eastAsia" w:ascii="Times New Roman" w:hAnsi="Times New Roman" w:eastAsia="仿宋_GB2312" w:cs="Times New Roman"/>
          <w:color w:val="000000"/>
          <w:kern w:val="0"/>
          <w:sz w:val="28"/>
          <w:szCs w:val="28"/>
          <w:lang w:val="en-US" w:eastAsia="zh-CN"/>
        </w:rPr>
        <w:t>大类</w:t>
      </w:r>
      <w:r>
        <w:rPr>
          <w:rFonts w:ascii="Times New Roman" w:hAnsi="Times New Roman" w:eastAsia="仿宋_GB2312" w:cs="Times New Roman"/>
          <w:color w:val="000000"/>
          <w:kern w:val="0"/>
          <w:sz w:val="28"/>
          <w:szCs w:val="28"/>
        </w:rPr>
        <w:t>。</w:t>
      </w:r>
      <w:r>
        <w:rPr>
          <w:rFonts w:ascii="Times New Roman" w:hAnsi="Times New Roman" w:eastAsia="仿宋_GB2312" w:cs="Times New Roman"/>
          <w:color w:val="000000"/>
          <w:kern w:val="0"/>
          <w:sz w:val="28"/>
          <w:szCs w:val="28"/>
        </w:rPr>
        <w:tab/>
      </w:r>
    </w:p>
    <w:p>
      <w:pPr>
        <w:spacing w:line="520" w:lineRule="exact"/>
        <w:ind w:firstLine="562" w:firstLineChars="200"/>
        <w:rPr>
          <w:rFonts w:ascii="Times New Roman" w:hAnsi="Times New Roman" w:eastAsia="仿宋_GB2312" w:cs="Times New Roman"/>
          <w:b/>
          <w:color w:val="000000"/>
          <w:kern w:val="0"/>
          <w:sz w:val="28"/>
          <w:szCs w:val="28"/>
        </w:rPr>
      </w:pPr>
      <w:r>
        <w:rPr>
          <w:rFonts w:ascii="Times New Roman" w:hAnsi="Times New Roman" w:eastAsia="仿宋_GB2312" w:cs="Times New Roman"/>
          <w:b/>
          <w:color w:val="000000"/>
          <w:kern w:val="0"/>
          <w:sz w:val="28"/>
          <w:szCs w:val="28"/>
        </w:rPr>
        <w:t>工程经济岗</w:t>
      </w:r>
      <w:r>
        <w:rPr>
          <w:rFonts w:ascii="Times New Roman" w:hAnsi="Times New Roman" w:eastAsia="仿宋_GB2312" w:cs="Times New Roman"/>
          <w:b/>
          <w:color w:val="000000"/>
          <w:kern w:val="0"/>
          <w:sz w:val="28"/>
          <w:szCs w:val="28"/>
        </w:rPr>
        <w:tab/>
      </w:r>
    </w:p>
    <w:p>
      <w:pPr>
        <w:spacing w:line="520" w:lineRule="exact"/>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工程管理、工程造价专业</w:t>
      </w:r>
    </w:p>
    <w:p>
      <w:pPr>
        <w:spacing w:line="520" w:lineRule="exact"/>
        <w:ind w:firstLine="562" w:firstLineChars="200"/>
        <w:rPr>
          <w:rFonts w:hint="eastAsia" w:ascii="Times New Roman" w:hAnsi="Times New Roman" w:eastAsia="仿宋_GB2312" w:cs="Times New Roman"/>
          <w:b/>
          <w:bCs/>
          <w:color w:val="000000"/>
          <w:kern w:val="0"/>
          <w:sz w:val="28"/>
          <w:szCs w:val="28"/>
          <w:lang w:val="en-US" w:eastAsia="zh-CN"/>
        </w:rPr>
      </w:pPr>
      <w:r>
        <w:rPr>
          <w:rFonts w:hint="eastAsia" w:ascii="Times New Roman" w:hAnsi="Times New Roman" w:eastAsia="仿宋_GB2312" w:cs="Times New Roman"/>
          <w:b/>
          <w:bCs/>
          <w:color w:val="000000"/>
          <w:kern w:val="0"/>
          <w:sz w:val="28"/>
          <w:szCs w:val="28"/>
          <w:lang w:val="en-US" w:eastAsia="zh-CN"/>
        </w:rPr>
        <w:t>财务岗</w:t>
      </w:r>
    </w:p>
    <w:p>
      <w:pPr>
        <w:spacing w:line="520" w:lineRule="exact"/>
        <w:ind w:firstLine="560" w:firstLineChars="200"/>
        <w:rPr>
          <w:rFonts w:hint="default" w:ascii="Times New Roman" w:hAnsi="Times New Roman" w:eastAsia="仿宋_GB2312" w:cs="Times New Roman"/>
          <w:b w:val="0"/>
          <w:bCs w:val="0"/>
          <w:color w:val="000000"/>
          <w:kern w:val="0"/>
          <w:sz w:val="28"/>
          <w:szCs w:val="28"/>
          <w:lang w:val="en-US" w:eastAsia="zh-CN"/>
        </w:rPr>
      </w:pPr>
      <w:r>
        <w:rPr>
          <w:rFonts w:hint="eastAsia" w:ascii="Times New Roman" w:hAnsi="Times New Roman" w:eastAsia="仿宋_GB2312" w:cs="Times New Roman"/>
          <w:b w:val="0"/>
          <w:bCs w:val="0"/>
          <w:color w:val="000000"/>
          <w:kern w:val="0"/>
          <w:sz w:val="28"/>
          <w:szCs w:val="28"/>
          <w:lang w:val="en-US" w:eastAsia="zh-CN"/>
        </w:rPr>
        <w:t>会计学、财务管理、审计专业</w:t>
      </w:r>
    </w:p>
    <w:p>
      <w:pPr>
        <w:spacing w:line="520" w:lineRule="exact"/>
        <w:ind w:firstLine="562" w:firstLineChars="200"/>
        <w:rPr>
          <w:rFonts w:ascii="Times New Roman" w:hAnsi="Times New Roman" w:eastAsia="仿宋_GB2312" w:cs="Times New Roman"/>
          <w:b/>
          <w:color w:val="000000"/>
          <w:kern w:val="0"/>
          <w:sz w:val="28"/>
          <w:szCs w:val="28"/>
        </w:rPr>
      </w:pPr>
      <w:r>
        <w:rPr>
          <w:rFonts w:hint="eastAsia" w:ascii="Times New Roman" w:hAnsi="Times New Roman" w:eastAsia="仿宋_GB2312" w:cs="Times New Roman"/>
          <w:b/>
          <w:color w:val="000000"/>
          <w:kern w:val="0"/>
          <w:sz w:val="28"/>
          <w:szCs w:val="28"/>
          <w:lang w:val="en-US" w:eastAsia="zh-CN"/>
        </w:rPr>
        <w:t>机械</w:t>
      </w:r>
      <w:r>
        <w:rPr>
          <w:rFonts w:ascii="Times New Roman" w:hAnsi="Times New Roman" w:eastAsia="仿宋_GB2312" w:cs="Times New Roman"/>
          <w:b/>
          <w:color w:val="000000"/>
          <w:kern w:val="0"/>
          <w:sz w:val="28"/>
          <w:szCs w:val="28"/>
        </w:rPr>
        <w:t>设备岗</w:t>
      </w:r>
      <w:r>
        <w:rPr>
          <w:rFonts w:ascii="Times New Roman" w:hAnsi="Times New Roman" w:eastAsia="仿宋_GB2312" w:cs="Times New Roman"/>
          <w:b/>
          <w:color w:val="000000"/>
          <w:kern w:val="0"/>
          <w:sz w:val="28"/>
          <w:szCs w:val="28"/>
        </w:rPr>
        <w:tab/>
      </w:r>
    </w:p>
    <w:p>
      <w:pPr>
        <w:spacing w:line="520" w:lineRule="exact"/>
        <w:ind w:firstLine="560" w:firstLineChars="200"/>
        <w:rPr>
          <w:rFonts w:ascii="Times New Roman" w:hAnsi="Times New Roman" w:eastAsia="仿宋_GB2312" w:cs="Times New Roman"/>
          <w:b/>
          <w:color w:val="000000"/>
          <w:kern w:val="0"/>
          <w:sz w:val="28"/>
          <w:szCs w:val="28"/>
        </w:rPr>
      </w:pPr>
      <w:r>
        <w:rPr>
          <w:rFonts w:hint="eastAsia" w:ascii="Times New Roman" w:hAnsi="Times New Roman" w:eastAsia="仿宋_GB2312" w:cs="Times New Roman"/>
          <w:color w:val="000000"/>
          <w:kern w:val="0"/>
          <w:sz w:val="28"/>
          <w:szCs w:val="28"/>
          <w:lang w:val="en-US" w:eastAsia="zh-CN"/>
        </w:rPr>
        <w:t>机械设计及其自动化</w:t>
      </w:r>
      <w:r>
        <w:rPr>
          <w:rFonts w:hint="eastAsia" w:ascii="Times New Roman" w:hAnsi="Times New Roman" w:eastAsia="仿宋_GB2312" w:cs="Times New Roman"/>
          <w:color w:val="000000"/>
          <w:kern w:val="0"/>
          <w:sz w:val="28"/>
          <w:szCs w:val="28"/>
        </w:rPr>
        <w:t>、机械工程</w:t>
      </w:r>
      <w:r>
        <w:rPr>
          <w:rFonts w:ascii="Times New Roman" w:hAnsi="Times New Roman" w:eastAsia="仿宋_GB2312" w:cs="Times New Roman"/>
          <w:color w:val="000000"/>
          <w:kern w:val="0"/>
          <w:sz w:val="28"/>
          <w:szCs w:val="28"/>
        </w:rPr>
        <w:t>专业</w:t>
      </w:r>
    </w:p>
    <w:p>
      <w:pPr>
        <w:spacing w:line="520" w:lineRule="exact"/>
        <w:ind w:firstLine="562" w:firstLineChars="200"/>
        <w:rPr>
          <w:rFonts w:ascii="Times New Roman" w:hAnsi="Times New Roman" w:eastAsia="仿宋_GB2312" w:cs="Times New Roman"/>
          <w:b/>
          <w:color w:val="000000"/>
          <w:kern w:val="0"/>
          <w:sz w:val="28"/>
          <w:szCs w:val="28"/>
        </w:rPr>
      </w:pPr>
      <w:r>
        <w:rPr>
          <w:rFonts w:ascii="Times New Roman" w:hAnsi="Times New Roman" w:eastAsia="仿宋_GB2312" w:cs="Times New Roman"/>
          <w:b/>
          <w:color w:val="000000"/>
          <w:kern w:val="0"/>
          <w:sz w:val="28"/>
          <w:szCs w:val="28"/>
        </w:rPr>
        <w:t>运输物流岗</w:t>
      </w:r>
    </w:p>
    <w:p>
      <w:pPr>
        <w:spacing w:line="520" w:lineRule="exact"/>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物流管理</w:t>
      </w:r>
      <w:r>
        <w:rPr>
          <w:rFonts w:hint="eastAsia" w:ascii="Times New Roman" w:hAnsi="Times New Roman" w:eastAsia="仿宋_GB2312" w:cs="Times New Roman"/>
          <w:color w:val="000000"/>
          <w:kern w:val="0"/>
          <w:sz w:val="28"/>
          <w:szCs w:val="28"/>
          <w:lang w:eastAsia="zh-CN"/>
        </w:rPr>
        <w:t>、</w:t>
      </w:r>
      <w:r>
        <w:rPr>
          <w:rFonts w:hint="eastAsia" w:ascii="Times New Roman" w:hAnsi="Times New Roman" w:eastAsia="仿宋_GB2312" w:cs="Times New Roman"/>
          <w:color w:val="000000"/>
          <w:kern w:val="0"/>
          <w:sz w:val="28"/>
          <w:szCs w:val="28"/>
          <w:lang w:val="en-US" w:eastAsia="zh-CN"/>
        </w:rPr>
        <w:t>物流工程</w:t>
      </w:r>
      <w:r>
        <w:rPr>
          <w:rFonts w:ascii="Times New Roman" w:hAnsi="Times New Roman" w:eastAsia="仿宋_GB2312" w:cs="Times New Roman"/>
          <w:color w:val="000000"/>
          <w:kern w:val="0"/>
          <w:sz w:val="28"/>
          <w:szCs w:val="28"/>
        </w:rPr>
        <w:t>专业</w:t>
      </w:r>
    </w:p>
    <w:p>
      <w:pPr>
        <w:spacing w:line="520" w:lineRule="exact"/>
        <w:ind w:firstLine="562" w:firstLineChars="200"/>
        <w:rPr>
          <w:rFonts w:ascii="Times New Roman" w:hAnsi="Times New Roman" w:eastAsia="仿宋_GB2312" w:cs="Times New Roman"/>
          <w:b/>
          <w:color w:val="000000"/>
          <w:kern w:val="0"/>
          <w:sz w:val="28"/>
          <w:szCs w:val="28"/>
        </w:rPr>
      </w:pPr>
      <w:r>
        <w:rPr>
          <w:rFonts w:ascii="Times New Roman" w:hAnsi="Times New Roman" w:eastAsia="仿宋_GB2312" w:cs="Times New Roman"/>
          <w:b/>
          <w:color w:val="000000"/>
          <w:kern w:val="0"/>
          <w:sz w:val="28"/>
          <w:szCs w:val="28"/>
        </w:rPr>
        <w:t>综合管理岗</w:t>
      </w:r>
    </w:p>
    <w:p>
      <w:pPr>
        <w:spacing w:line="520" w:lineRule="exact"/>
        <w:ind w:firstLine="560" w:firstLineChars="20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汉语言文学、</w:t>
      </w:r>
      <w:r>
        <w:rPr>
          <w:rFonts w:hint="eastAsia" w:ascii="Times New Roman" w:hAnsi="Times New Roman" w:eastAsia="仿宋_GB2312" w:cs="Times New Roman"/>
          <w:color w:val="000000"/>
          <w:kern w:val="0"/>
          <w:sz w:val="28"/>
          <w:szCs w:val="28"/>
          <w:lang w:val="en-US" w:eastAsia="zh-CN"/>
        </w:rPr>
        <w:t>新闻学</w:t>
      </w:r>
      <w:r>
        <w:rPr>
          <w:rFonts w:ascii="Times New Roman" w:hAnsi="Times New Roman" w:eastAsia="仿宋_GB2312" w:cs="Times New Roman"/>
          <w:color w:val="000000"/>
          <w:kern w:val="0"/>
          <w:sz w:val="28"/>
          <w:szCs w:val="28"/>
        </w:rPr>
        <w:t>专业</w:t>
      </w:r>
    </w:p>
    <w:p>
      <w:pPr>
        <w:spacing w:line="520" w:lineRule="exact"/>
        <w:ind w:firstLine="562" w:firstLineChars="200"/>
        <w:rPr>
          <w:rFonts w:hint="eastAsia" w:ascii="Times New Roman" w:hAnsi="Times New Roman" w:eastAsia="仿宋_GB2312" w:cs="Times New Roman"/>
          <w:b/>
          <w:bCs/>
          <w:color w:val="000000"/>
          <w:kern w:val="0"/>
          <w:sz w:val="28"/>
          <w:szCs w:val="28"/>
          <w:lang w:val="en-US" w:eastAsia="zh-CN"/>
        </w:rPr>
      </w:pPr>
      <w:r>
        <w:rPr>
          <w:rFonts w:hint="eastAsia" w:ascii="Times New Roman" w:hAnsi="Times New Roman" w:eastAsia="仿宋_GB2312" w:cs="Times New Roman"/>
          <w:b/>
          <w:bCs/>
          <w:color w:val="000000"/>
          <w:kern w:val="0"/>
          <w:sz w:val="28"/>
          <w:szCs w:val="28"/>
          <w:lang w:val="en-US" w:eastAsia="zh-CN"/>
        </w:rPr>
        <w:t>试验岗</w:t>
      </w:r>
    </w:p>
    <w:p>
      <w:pPr>
        <w:spacing w:line="520" w:lineRule="exact"/>
        <w:ind w:firstLine="560" w:firstLineChars="200"/>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无机非金属材料工程专业</w:t>
      </w:r>
    </w:p>
    <w:p>
      <w:pPr>
        <w:spacing w:line="520" w:lineRule="exact"/>
        <w:ind w:firstLine="560" w:firstLineChars="200"/>
        <w:rPr>
          <w:rFonts w:ascii="Times New Roman" w:hAnsi="Times New Roman" w:eastAsia="仿宋_GB2312" w:cs="Times New Roman"/>
          <w:color w:val="000000"/>
          <w:kern w:val="0"/>
          <w:sz w:val="28"/>
          <w:szCs w:val="28"/>
        </w:rPr>
      </w:pPr>
    </w:p>
    <w:p>
      <w:pPr>
        <w:pStyle w:val="2"/>
        <w:snapToGrid w:val="0"/>
        <w:spacing w:line="520" w:lineRule="exact"/>
        <w:ind w:firstLine="600"/>
        <w:jc w:val="left"/>
        <w:rPr>
          <w:rFonts w:eastAsia="楷体"/>
          <w:b/>
          <w:bCs/>
          <w:color w:val="000000"/>
        </w:rPr>
      </w:pPr>
      <w:r>
        <w:rPr>
          <w:rFonts w:eastAsia="楷体"/>
          <w:color w:val="000000"/>
        </w:rPr>
        <w:t>——</w:t>
      </w:r>
      <w:r>
        <w:rPr>
          <w:rFonts w:eastAsia="楷体"/>
          <w:b/>
          <w:bCs/>
          <w:color w:val="000000"/>
        </w:rPr>
        <w:t>符合以下条件和顺眼标准</w:t>
      </w:r>
    </w:p>
    <w:p>
      <w:pPr>
        <w:pStyle w:val="6"/>
        <w:widowControl/>
        <w:spacing w:before="75" w:beforeAutospacing="0" w:after="75" w:afterAutospacing="0" w:line="520" w:lineRule="exact"/>
        <w:ind w:firstLine="555"/>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1、全日制2020届本科毕业生，专业符合招聘要求。</w:t>
      </w:r>
    </w:p>
    <w:p>
      <w:pPr>
        <w:pStyle w:val="6"/>
        <w:widowControl/>
        <w:spacing w:before="75" w:beforeAutospacing="0" w:after="75" w:afterAutospacing="0" w:line="520" w:lineRule="exact"/>
        <w:ind w:firstLine="555"/>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2、认同我们企业文化，愿意融入我们，对我们所提供的工作、生活环境满意。</w:t>
      </w:r>
    </w:p>
    <w:p>
      <w:pPr>
        <w:pStyle w:val="6"/>
        <w:widowControl/>
        <w:spacing w:before="75" w:beforeAutospacing="0" w:after="75" w:afterAutospacing="0" w:line="520" w:lineRule="exact"/>
        <w:ind w:firstLine="555"/>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3、有拿得出手的强项，要么你是“学霸”，要么你是实践“达人”，中共党员和优秀学生干部是可以优先考虑的。</w:t>
      </w:r>
    </w:p>
    <w:p>
      <w:pPr>
        <w:pStyle w:val="6"/>
        <w:widowControl/>
        <w:spacing w:beforeAutospacing="0" w:afterAutospacing="0" w:line="520" w:lineRule="exact"/>
        <w:ind w:firstLine="556"/>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4、不一定要“帅气”和“美丽”，但一定要健康和有活力，我们需要一起为祖国健康工作！</w:t>
      </w:r>
    </w:p>
    <w:p>
      <w:pPr>
        <w:pStyle w:val="2"/>
        <w:snapToGrid w:val="0"/>
        <w:spacing w:line="520" w:lineRule="exact"/>
        <w:ind w:firstLine="602"/>
        <w:jc w:val="left"/>
        <w:rPr>
          <w:rFonts w:eastAsia="楷体"/>
          <w:b/>
          <w:bCs/>
          <w:color w:val="000000"/>
        </w:rPr>
      </w:pPr>
      <w:r>
        <w:rPr>
          <w:rFonts w:eastAsia="楷体"/>
          <w:b/>
          <w:bCs/>
          <w:color w:val="000000"/>
        </w:rPr>
        <w:t>——对我们提供的收入、待遇基本满意</w:t>
      </w:r>
    </w:p>
    <w:p>
      <w:pPr>
        <w:pStyle w:val="6"/>
        <w:widowControl/>
        <w:spacing w:beforeAutospacing="0" w:afterAutospacing="0" w:line="520" w:lineRule="exact"/>
        <w:ind w:firstLine="556"/>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我们提供体面的收入，有基本薪酬、绩效薪酬、技术津贴，还有</w:t>
      </w:r>
      <w:r>
        <w:rPr>
          <w:rFonts w:hint="eastAsia" w:ascii="仿宋_GB2312" w:hAnsi="仿宋_GB2312" w:eastAsia="仿宋_GB2312" w:cs="仿宋_GB2312"/>
          <w:b/>
          <w:bCs/>
          <w:color w:val="000000"/>
          <w:sz w:val="28"/>
          <w:szCs w:val="28"/>
          <w:lang w:val="en-US" w:eastAsia="zh-CN"/>
        </w:rPr>
        <w:t>五</w:t>
      </w:r>
      <w:r>
        <w:rPr>
          <w:rFonts w:hint="eastAsia" w:ascii="仿宋_GB2312" w:hAnsi="仿宋_GB2312" w:eastAsia="仿宋_GB2312" w:cs="仿宋_GB2312"/>
          <w:b/>
          <w:bCs/>
          <w:color w:val="000000"/>
          <w:sz w:val="28"/>
          <w:szCs w:val="28"/>
        </w:rPr>
        <w:t>险</w:t>
      </w:r>
      <w:r>
        <w:rPr>
          <w:rFonts w:hint="eastAsia" w:ascii="仿宋_GB2312" w:hAnsi="仿宋_GB2312" w:eastAsia="仿宋_GB2312" w:cs="仿宋_GB2312"/>
          <w:color w:val="000000"/>
          <w:sz w:val="28"/>
          <w:szCs w:val="28"/>
        </w:rPr>
        <w:t>；我们承诺本科毕业生见习期月均收入</w:t>
      </w:r>
      <w:r>
        <w:rPr>
          <w:rFonts w:hint="eastAsia" w:ascii="仿宋_GB2312" w:hAnsi="仿宋_GB2312" w:eastAsia="仿宋_GB2312" w:cs="仿宋_GB2312"/>
          <w:b/>
          <w:bCs/>
          <w:color w:val="000000"/>
          <w:sz w:val="28"/>
          <w:szCs w:val="28"/>
        </w:rPr>
        <w:t>不低于</w:t>
      </w:r>
      <w:r>
        <w:rPr>
          <w:rFonts w:hint="eastAsia" w:ascii="仿宋_GB2312" w:hAnsi="仿宋_GB2312" w:eastAsia="仿宋_GB2312" w:cs="仿宋_GB2312"/>
          <w:b/>
          <w:bCs/>
          <w:color w:val="000000"/>
          <w:sz w:val="28"/>
          <w:szCs w:val="28"/>
          <w:lang w:val="en-US" w:eastAsia="zh-CN"/>
        </w:rPr>
        <w:t>6000</w:t>
      </w:r>
      <w:r>
        <w:rPr>
          <w:rFonts w:hint="eastAsia" w:ascii="仿宋_GB2312" w:hAnsi="仿宋_GB2312" w:eastAsia="仿宋_GB2312" w:cs="仿宋_GB2312"/>
          <w:b/>
          <w:bCs/>
          <w:color w:val="000000"/>
          <w:sz w:val="28"/>
          <w:szCs w:val="28"/>
        </w:rPr>
        <w:t>元</w:t>
      </w:r>
      <w:r>
        <w:rPr>
          <w:rFonts w:hint="eastAsia" w:ascii="仿宋_GB2312" w:hAnsi="仿宋_GB2312" w:eastAsia="仿宋_GB2312" w:cs="仿宋_GB2312"/>
          <w:color w:val="000000"/>
          <w:sz w:val="28"/>
          <w:szCs w:val="28"/>
        </w:rPr>
        <w:t>人民币，如果你足够优秀，在我们这，半年就可以结束见习期，获得15%及以上的薪酬增长，而这个收入，在同类企业是领先的。</w:t>
      </w:r>
    </w:p>
    <w:p>
      <w:pPr>
        <w:pStyle w:val="6"/>
        <w:widowControl/>
        <w:spacing w:before="156" w:beforeLines="50" w:beforeAutospacing="0" w:after="156" w:afterLines="50" w:afterAutospacing="0" w:line="520" w:lineRule="exact"/>
        <w:jc w:val="center"/>
        <w:rPr>
          <w:rFonts w:hint="eastAsia" w:ascii="仿宋_GB2312" w:hAnsi="仿宋_GB2312" w:eastAsia="仿宋_GB2312" w:cs="仿宋_GB2312"/>
          <w:color w:val="000000"/>
          <w:sz w:val="28"/>
          <w:szCs w:val="28"/>
        </w:rPr>
      </w:pPr>
      <w:r>
        <w:rPr>
          <w:rFonts w:ascii="Times New Roman" w:hAnsi="Times New Roman" w:eastAsia="方正小标宋简体"/>
          <w:color w:val="000000"/>
          <w:sz w:val="30"/>
          <w:szCs w:val="30"/>
        </w:rPr>
        <w:t>心动了吗？请记好我们的接头暗号！</w:t>
      </w:r>
    </w:p>
    <w:p>
      <w:pPr>
        <w:pStyle w:val="6"/>
        <w:widowControl/>
        <w:spacing w:before="75" w:beforeAutospacing="0" w:after="75" w:afterAutospacing="0" w:line="52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b/>
          <w:bCs/>
          <w:color w:val="313131"/>
          <w:sz w:val="28"/>
          <w:szCs w:val="28"/>
        </w:rPr>
        <w:t>线下招聘</w:t>
      </w:r>
    </w:p>
    <w:p>
      <w:pPr>
        <w:pStyle w:val="6"/>
        <w:widowControl/>
        <w:spacing w:before="75" w:beforeAutospacing="0" w:after="75" w:afterAutospacing="0" w:line="520" w:lineRule="exact"/>
        <w:ind w:firstLine="555"/>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1.简历投递：参加校园专场招聘宣讲会，并投递简历。</w:t>
      </w:r>
    </w:p>
    <w:p>
      <w:pPr>
        <w:pStyle w:val="6"/>
        <w:widowControl/>
        <w:spacing w:before="75" w:beforeAutospacing="0" w:after="75" w:afterAutospacing="0" w:line="520" w:lineRule="exact"/>
        <w:ind w:firstLine="555"/>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2.首轮面试。</w:t>
      </w:r>
    </w:p>
    <w:p>
      <w:pPr>
        <w:pStyle w:val="6"/>
        <w:widowControl/>
        <w:spacing w:before="75" w:beforeAutospacing="0" w:after="75" w:afterAutospacing="0" w:line="520" w:lineRule="exact"/>
        <w:ind w:firstLine="555"/>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3.次轮面试。</w:t>
      </w:r>
    </w:p>
    <w:p>
      <w:pPr>
        <w:pStyle w:val="6"/>
        <w:widowControl/>
        <w:spacing w:before="75" w:beforeAutospacing="0" w:after="75" w:afterAutospacing="0" w:line="520" w:lineRule="exact"/>
        <w:ind w:firstLine="555"/>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4.中文类等相关专业，进行笔试。</w:t>
      </w:r>
    </w:p>
    <w:p>
      <w:pPr>
        <w:pStyle w:val="6"/>
        <w:widowControl/>
        <w:spacing w:before="75" w:beforeAutospacing="0" w:after="75" w:afterAutospacing="0" w:line="520" w:lineRule="exact"/>
        <w:ind w:firstLine="555"/>
        <w:rPr>
          <w:rFonts w:ascii="仿宋_GB2312" w:hAnsi="仿宋_GB2312" w:eastAsia="仿宋_GB2312" w:cs="仿宋_GB2312"/>
          <w:color w:val="313131"/>
          <w:sz w:val="28"/>
          <w:szCs w:val="28"/>
        </w:rPr>
      </w:pPr>
      <w:r>
        <w:rPr>
          <w:rFonts w:hint="eastAsia" w:ascii="仿宋_GB2312" w:hAnsi="仿宋_GB2312" w:eastAsia="仿宋_GB2312" w:cs="仿宋_GB2312"/>
          <w:color w:val="313131"/>
          <w:sz w:val="28"/>
          <w:szCs w:val="28"/>
        </w:rPr>
        <w:t>5.发送录用通知书（offer letter）。</w:t>
      </w:r>
    </w:p>
    <w:p>
      <w:pPr>
        <w:pStyle w:val="6"/>
        <w:widowControl/>
        <w:spacing w:before="75" w:beforeAutospacing="0" w:after="75" w:afterAutospacing="0" w:line="520" w:lineRule="exact"/>
        <w:ind w:firstLine="555"/>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6.签约录用。</w:t>
      </w:r>
    </w:p>
    <w:p>
      <w:pPr>
        <w:pStyle w:val="6"/>
        <w:widowControl/>
        <w:spacing w:before="75" w:beforeAutospacing="0" w:after="75" w:afterAutospacing="0" w:line="520" w:lineRule="exact"/>
        <w:jc w:val="center"/>
        <w:rPr>
          <w:rFonts w:ascii="Times New Roman" w:hAnsi="Times New Roman" w:eastAsia="方正小标宋简体"/>
          <w:color w:val="000000"/>
          <w:sz w:val="30"/>
          <w:szCs w:val="30"/>
        </w:rPr>
      </w:pPr>
      <w:r>
        <w:rPr>
          <w:rFonts w:ascii="Times New Roman" w:hAnsi="Times New Roman" w:eastAsia="方正小标宋简体"/>
          <w:color w:val="000000"/>
          <w:sz w:val="30"/>
          <w:szCs w:val="30"/>
        </w:rPr>
        <w:t>关注我们、联系我们</w:t>
      </w:r>
    </w:p>
    <w:p>
      <w:pPr>
        <w:pStyle w:val="6"/>
        <w:widowControl/>
        <w:spacing w:before="75" w:beforeAutospacing="0" w:after="75" w:afterAutospacing="0" w:line="520" w:lineRule="exact"/>
        <w:ind w:firstLine="555"/>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地址：安徽省合肥市</w:t>
      </w:r>
      <w:r>
        <w:rPr>
          <w:rFonts w:hint="eastAsia" w:ascii="仿宋_GB2312" w:hAnsi="仿宋_GB2312" w:eastAsia="仿宋_GB2312" w:cs="仿宋_GB2312"/>
          <w:color w:val="000000"/>
          <w:sz w:val="28"/>
          <w:szCs w:val="28"/>
          <w:lang w:val="en-US" w:eastAsia="zh-CN"/>
        </w:rPr>
        <w:t>新蚌埠路106号中铁四局四公司</w:t>
      </w:r>
      <w:r>
        <w:rPr>
          <w:rFonts w:hint="eastAsia" w:ascii="仿宋_GB2312" w:hAnsi="仿宋_GB2312" w:eastAsia="仿宋_GB2312" w:cs="仿宋_GB2312"/>
          <w:color w:val="000000"/>
          <w:sz w:val="28"/>
          <w:szCs w:val="28"/>
        </w:rPr>
        <w:t>人力资源部</w:t>
      </w:r>
    </w:p>
    <w:p>
      <w:pPr>
        <w:pStyle w:val="6"/>
        <w:widowControl/>
        <w:spacing w:before="75" w:beforeAutospacing="0" w:after="75" w:afterAutospacing="0" w:line="520" w:lineRule="exact"/>
        <w:ind w:firstLine="555"/>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电话：</w:t>
      </w:r>
      <w:r>
        <w:rPr>
          <w:rFonts w:hint="eastAsia" w:ascii="仿宋_GB2312" w:hAnsi="仿宋_GB2312" w:eastAsia="仿宋_GB2312" w:cs="仿宋_GB2312"/>
          <w:color w:val="000000"/>
          <w:sz w:val="28"/>
          <w:szCs w:val="28"/>
          <w:lang w:val="en-US" w:eastAsia="zh-CN"/>
        </w:rPr>
        <w:t>18656566813</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18855167100</w:t>
      </w:r>
    </w:p>
    <w:p>
      <w:pPr>
        <w:pStyle w:val="6"/>
        <w:widowControl/>
        <w:spacing w:before="75" w:beforeAutospacing="0" w:after="75" w:afterAutospacing="0" w:line="520" w:lineRule="exact"/>
        <w:ind w:left="555"/>
        <w:rPr>
          <w:rFonts w:ascii="Times New Roman" w:hAnsi="Times New Roman" w:eastAsia="仿宋_GB2312"/>
          <w:color w:val="000000"/>
          <w:sz w:val="30"/>
          <w:szCs w:val="30"/>
        </w:rPr>
      </w:pPr>
    </w:p>
    <w:p>
      <w:pPr>
        <w:pStyle w:val="6"/>
        <w:widowControl/>
        <w:spacing w:before="75" w:beforeAutospacing="0" w:after="75" w:afterAutospacing="0" w:line="520" w:lineRule="exact"/>
        <w:jc w:val="center"/>
        <w:rPr>
          <w:rFonts w:ascii="Times New Roman" w:hAnsi="Times New Roman" w:eastAsia="仿宋_GB2312"/>
          <w:color w:val="000000"/>
          <w:sz w:val="28"/>
          <w:szCs w:val="28"/>
        </w:rPr>
      </w:pPr>
      <w:r>
        <w:rPr>
          <w:rFonts w:hint="eastAsia" w:ascii="Times New Roman" w:hAnsi="Times New Roman" w:eastAsia="仿宋_GB2312"/>
          <w:color w:val="313131"/>
          <w:sz w:val="28"/>
          <w:szCs w:val="28"/>
        </w:rPr>
        <w:t xml:space="preserve"> </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ql5uc8AAAAFAQAADwAAAAAA&#10;AAABACAAAAAiAAAAZHJzL2Rvd25yZXYueG1sUEsBAhQAFAAAAAgAh07iQFgo4RuqAQAATQMAAA4A&#10;AAAAAAAAAQAgAAAAHgEAAGRycy9lMm9Eb2MueG1sUEsFBgAAAAAGAAYAWQEAADoFAAAAAA==&#10;">
              <v:fill on="f" focussize="0,0"/>
              <v:stroke on="f"/>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bordersDoNotSurroundHeader w:val="1"/>
  <w:bordersDoNotSurroundFooter w:val="1"/>
  <w:documentProtection w:edit="forms" w:enforcement="1" w:cryptProviderType="rsaFull" w:cryptAlgorithmClass="hash" w:cryptAlgorithmType="typeAny" w:cryptAlgorithmSid="4" w:cryptSpinCount="0" w:hash="Y5mzIBhKxVuX8eETaFJJWGVxNh0=" w:salt="3T/YreU8brnpICFH3/dtwA=="/>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742"/>
    <w:rsid w:val="00000424"/>
    <w:rsid w:val="00034512"/>
    <w:rsid w:val="000500A4"/>
    <w:rsid w:val="00065392"/>
    <w:rsid w:val="000758C7"/>
    <w:rsid w:val="000866DE"/>
    <w:rsid w:val="000906EA"/>
    <w:rsid w:val="000A065A"/>
    <w:rsid w:val="000B34F1"/>
    <w:rsid w:val="000B65DB"/>
    <w:rsid w:val="000C4AF9"/>
    <w:rsid w:val="000D2A57"/>
    <w:rsid w:val="000D6336"/>
    <w:rsid w:val="000E0DEF"/>
    <w:rsid w:val="00100997"/>
    <w:rsid w:val="001016CA"/>
    <w:rsid w:val="00104607"/>
    <w:rsid w:val="001205BA"/>
    <w:rsid w:val="00145DC7"/>
    <w:rsid w:val="00147FD3"/>
    <w:rsid w:val="00160A3F"/>
    <w:rsid w:val="001631AE"/>
    <w:rsid w:val="00174C66"/>
    <w:rsid w:val="00196EBE"/>
    <w:rsid w:val="001A1265"/>
    <w:rsid w:val="001A496C"/>
    <w:rsid w:val="001B2FE1"/>
    <w:rsid w:val="001B7BD3"/>
    <w:rsid w:val="001C2F5F"/>
    <w:rsid w:val="001C7772"/>
    <w:rsid w:val="001D554B"/>
    <w:rsid w:val="001E290A"/>
    <w:rsid w:val="001E4719"/>
    <w:rsid w:val="00204209"/>
    <w:rsid w:val="00205E90"/>
    <w:rsid w:val="00210B18"/>
    <w:rsid w:val="0021210E"/>
    <w:rsid w:val="00214D0E"/>
    <w:rsid w:val="00221DA8"/>
    <w:rsid w:val="0022408A"/>
    <w:rsid w:val="002249A6"/>
    <w:rsid w:val="00236F2C"/>
    <w:rsid w:val="002376B5"/>
    <w:rsid w:val="0024765B"/>
    <w:rsid w:val="00251593"/>
    <w:rsid w:val="00264D21"/>
    <w:rsid w:val="00267D22"/>
    <w:rsid w:val="00274DEB"/>
    <w:rsid w:val="0027685C"/>
    <w:rsid w:val="00285EAC"/>
    <w:rsid w:val="002879F2"/>
    <w:rsid w:val="002A187B"/>
    <w:rsid w:val="002A35F1"/>
    <w:rsid w:val="002A7D56"/>
    <w:rsid w:val="002B1ED3"/>
    <w:rsid w:val="002D6827"/>
    <w:rsid w:val="002F2233"/>
    <w:rsid w:val="002F6D28"/>
    <w:rsid w:val="00302767"/>
    <w:rsid w:val="003103CC"/>
    <w:rsid w:val="0032280A"/>
    <w:rsid w:val="00323742"/>
    <w:rsid w:val="00331931"/>
    <w:rsid w:val="003459A4"/>
    <w:rsid w:val="00350B8C"/>
    <w:rsid w:val="00352177"/>
    <w:rsid w:val="00356732"/>
    <w:rsid w:val="0037361E"/>
    <w:rsid w:val="00383BDC"/>
    <w:rsid w:val="003873CE"/>
    <w:rsid w:val="003906C5"/>
    <w:rsid w:val="003A1765"/>
    <w:rsid w:val="003A23A7"/>
    <w:rsid w:val="003C303B"/>
    <w:rsid w:val="003C3BDD"/>
    <w:rsid w:val="003C4F1E"/>
    <w:rsid w:val="003D652F"/>
    <w:rsid w:val="003F1A4A"/>
    <w:rsid w:val="003F5AFA"/>
    <w:rsid w:val="003F7038"/>
    <w:rsid w:val="004115F3"/>
    <w:rsid w:val="00414384"/>
    <w:rsid w:val="00477A99"/>
    <w:rsid w:val="004819FE"/>
    <w:rsid w:val="00491B8F"/>
    <w:rsid w:val="004B7A53"/>
    <w:rsid w:val="004C02EE"/>
    <w:rsid w:val="004C1716"/>
    <w:rsid w:val="004D367F"/>
    <w:rsid w:val="004D61A7"/>
    <w:rsid w:val="004E4D8C"/>
    <w:rsid w:val="004E501A"/>
    <w:rsid w:val="00500167"/>
    <w:rsid w:val="005051B6"/>
    <w:rsid w:val="0051443B"/>
    <w:rsid w:val="00516BA3"/>
    <w:rsid w:val="0052254F"/>
    <w:rsid w:val="0052418C"/>
    <w:rsid w:val="005423E4"/>
    <w:rsid w:val="00552CE2"/>
    <w:rsid w:val="00562B8D"/>
    <w:rsid w:val="005719C5"/>
    <w:rsid w:val="00577253"/>
    <w:rsid w:val="00577A96"/>
    <w:rsid w:val="005859AF"/>
    <w:rsid w:val="005B2D62"/>
    <w:rsid w:val="005D2C11"/>
    <w:rsid w:val="005F11A6"/>
    <w:rsid w:val="00620749"/>
    <w:rsid w:val="006233C4"/>
    <w:rsid w:val="00631E71"/>
    <w:rsid w:val="00633EF1"/>
    <w:rsid w:val="006848A8"/>
    <w:rsid w:val="006B4603"/>
    <w:rsid w:val="006B5B5E"/>
    <w:rsid w:val="006C4D8B"/>
    <w:rsid w:val="006D1F5C"/>
    <w:rsid w:val="006D2D91"/>
    <w:rsid w:val="006D5748"/>
    <w:rsid w:val="006D5E1F"/>
    <w:rsid w:val="006F44C3"/>
    <w:rsid w:val="007063AC"/>
    <w:rsid w:val="00710EBB"/>
    <w:rsid w:val="00712E62"/>
    <w:rsid w:val="00714E31"/>
    <w:rsid w:val="007175AA"/>
    <w:rsid w:val="007250BE"/>
    <w:rsid w:val="00732866"/>
    <w:rsid w:val="00742FB0"/>
    <w:rsid w:val="0075191A"/>
    <w:rsid w:val="007658F2"/>
    <w:rsid w:val="00770D32"/>
    <w:rsid w:val="00770F5B"/>
    <w:rsid w:val="0077516E"/>
    <w:rsid w:val="00787734"/>
    <w:rsid w:val="00790997"/>
    <w:rsid w:val="00791FEB"/>
    <w:rsid w:val="00797EC7"/>
    <w:rsid w:val="007C2B38"/>
    <w:rsid w:val="007C4879"/>
    <w:rsid w:val="007D1D2D"/>
    <w:rsid w:val="007D700E"/>
    <w:rsid w:val="007E1DCF"/>
    <w:rsid w:val="007F162B"/>
    <w:rsid w:val="007F33E6"/>
    <w:rsid w:val="008022D2"/>
    <w:rsid w:val="00802843"/>
    <w:rsid w:val="00814798"/>
    <w:rsid w:val="00820106"/>
    <w:rsid w:val="008235D5"/>
    <w:rsid w:val="00840875"/>
    <w:rsid w:val="0085383A"/>
    <w:rsid w:val="00854B1F"/>
    <w:rsid w:val="008576EF"/>
    <w:rsid w:val="008600AC"/>
    <w:rsid w:val="00871416"/>
    <w:rsid w:val="008764A8"/>
    <w:rsid w:val="0087775D"/>
    <w:rsid w:val="0088489F"/>
    <w:rsid w:val="00896588"/>
    <w:rsid w:val="00896C43"/>
    <w:rsid w:val="008A70AC"/>
    <w:rsid w:val="008C7557"/>
    <w:rsid w:val="008D2FD9"/>
    <w:rsid w:val="008D50CD"/>
    <w:rsid w:val="008E7390"/>
    <w:rsid w:val="00900ACF"/>
    <w:rsid w:val="009268C6"/>
    <w:rsid w:val="009345AF"/>
    <w:rsid w:val="009471A4"/>
    <w:rsid w:val="00951984"/>
    <w:rsid w:val="00957293"/>
    <w:rsid w:val="00963D64"/>
    <w:rsid w:val="00972CF3"/>
    <w:rsid w:val="00980597"/>
    <w:rsid w:val="0098478B"/>
    <w:rsid w:val="009C5635"/>
    <w:rsid w:val="009D3612"/>
    <w:rsid w:val="009D51CC"/>
    <w:rsid w:val="009D6909"/>
    <w:rsid w:val="009F4D75"/>
    <w:rsid w:val="00A13916"/>
    <w:rsid w:val="00A307FE"/>
    <w:rsid w:val="00A36D14"/>
    <w:rsid w:val="00A40074"/>
    <w:rsid w:val="00A4788D"/>
    <w:rsid w:val="00A62835"/>
    <w:rsid w:val="00A8118C"/>
    <w:rsid w:val="00A82D20"/>
    <w:rsid w:val="00A84D73"/>
    <w:rsid w:val="00A940E2"/>
    <w:rsid w:val="00A96A76"/>
    <w:rsid w:val="00AA55EB"/>
    <w:rsid w:val="00AB099F"/>
    <w:rsid w:val="00AB1FD1"/>
    <w:rsid w:val="00AC281D"/>
    <w:rsid w:val="00AC34C5"/>
    <w:rsid w:val="00AD0D49"/>
    <w:rsid w:val="00AE330D"/>
    <w:rsid w:val="00AF2D1A"/>
    <w:rsid w:val="00B0547D"/>
    <w:rsid w:val="00B06133"/>
    <w:rsid w:val="00B23191"/>
    <w:rsid w:val="00B368B1"/>
    <w:rsid w:val="00B52D83"/>
    <w:rsid w:val="00B76FD3"/>
    <w:rsid w:val="00B873FF"/>
    <w:rsid w:val="00B96CB7"/>
    <w:rsid w:val="00BA3085"/>
    <w:rsid w:val="00BB1160"/>
    <w:rsid w:val="00BB4E60"/>
    <w:rsid w:val="00BB77E8"/>
    <w:rsid w:val="00BD2F6D"/>
    <w:rsid w:val="00BF7AF8"/>
    <w:rsid w:val="00BF7E7F"/>
    <w:rsid w:val="00C21DB5"/>
    <w:rsid w:val="00C23386"/>
    <w:rsid w:val="00C25CC7"/>
    <w:rsid w:val="00C33645"/>
    <w:rsid w:val="00C341FF"/>
    <w:rsid w:val="00C36463"/>
    <w:rsid w:val="00C44AAF"/>
    <w:rsid w:val="00C52D3F"/>
    <w:rsid w:val="00C54305"/>
    <w:rsid w:val="00C578F1"/>
    <w:rsid w:val="00C63587"/>
    <w:rsid w:val="00C65C47"/>
    <w:rsid w:val="00C7526A"/>
    <w:rsid w:val="00CA12A3"/>
    <w:rsid w:val="00CA5A21"/>
    <w:rsid w:val="00CB21BA"/>
    <w:rsid w:val="00CB6E5B"/>
    <w:rsid w:val="00CC0B94"/>
    <w:rsid w:val="00CC33E4"/>
    <w:rsid w:val="00CD50BD"/>
    <w:rsid w:val="00CD5DBA"/>
    <w:rsid w:val="00CE1FC2"/>
    <w:rsid w:val="00CE255B"/>
    <w:rsid w:val="00CE45FE"/>
    <w:rsid w:val="00CE5E8D"/>
    <w:rsid w:val="00D20665"/>
    <w:rsid w:val="00D300D6"/>
    <w:rsid w:val="00D30789"/>
    <w:rsid w:val="00D4052B"/>
    <w:rsid w:val="00D444F8"/>
    <w:rsid w:val="00D44853"/>
    <w:rsid w:val="00D53900"/>
    <w:rsid w:val="00D60CCA"/>
    <w:rsid w:val="00D66EB0"/>
    <w:rsid w:val="00D95168"/>
    <w:rsid w:val="00D97B56"/>
    <w:rsid w:val="00D97CC2"/>
    <w:rsid w:val="00DA4438"/>
    <w:rsid w:val="00DA75F9"/>
    <w:rsid w:val="00DB3112"/>
    <w:rsid w:val="00DB7C19"/>
    <w:rsid w:val="00DD3024"/>
    <w:rsid w:val="00DE4B3C"/>
    <w:rsid w:val="00E078C1"/>
    <w:rsid w:val="00E236AE"/>
    <w:rsid w:val="00E30DA5"/>
    <w:rsid w:val="00E322B3"/>
    <w:rsid w:val="00E44926"/>
    <w:rsid w:val="00E645B5"/>
    <w:rsid w:val="00E81880"/>
    <w:rsid w:val="00E850CF"/>
    <w:rsid w:val="00E9509C"/>
    <w:rsid w:val="00EB0BE2"/>
    <w:rsid w:val="00ED01F1"/>
    <w:rsid w:val="00ED33C1"/>
    <w:rsid w:val="00ED7356"/>
    <w:rsid w:val="00EE6440"/>
    <w:rsid w:val="00EF0D36"/>
    <w:rsid w:val="00F030BF"/>
    <w:rsid w:val="00F23F66"/>
    <w:rsid w:val="00F40F36"/>
    <w:rsid w:val="00F52971"/>
    <w:rsid w:val="00F52FBB"/>
    <w:rsid w:val="00F554E3"/>
    <w:rsid w:val="00F60B00"/>
    <w:rsid w:val="00F6575D"/>
    <w:rsid w:val="00F67C7C"/>
    <w:rsid w:val="00F73C1B"/>
    <w:rsid w:val="00F93E66"/>
    <w:rsid w:val="00F94B13"/>
    <w:rsid w:val="00FA24A8"/>
    <w:rsid w:val="00FA2B77"/>
    <w:rsid w:val="00FB3AD9"/>
    <w:rsid w:val="00FC0364"/>
    <w:rsid w:val="00FE0454"/>
    <w:rsid w:val="00FF4D2D"/>
    <w:rsid w:val="01862348"/>
    <w:rsid w:val="028750D7"/>
    <w:rsid w:val="036E0901"/>
    <w:rsid w:val="04F61336"/>
    <w:rsid w:val="05F905F0"/>
    <w:rsid w:val="05FC1226"/>
    <w:rsid w:val="072D2BDF"/>
    <w:rsid w:val="07326D62"/>
    <w:rsid w:val="07F0675A"/>
    <w:rsid w:val="0AAD26EE"/>
    <w:rsid w:val="0AFC3B4A"/>
    <w:rsid w:val="0E125EAA"/>
    <w:rsid w:val="0F9C7A43"/>
    <w:rsid w:val="123623B3"/>
    <w:rsid w:val="15032DB6"/>
    <w:rsid w:val="1519352F"/>
    <w:rsid w:val="16683CD7"/>
    <w:rsid w:val="17F17752"/>
    <w:rsid w:val="18037B49"/>
    <w:rsid w:val="199270FA"/>
    <w:rsid w:val="19F606D7"/>
    <w:rsid w:val="1A3F3BE6"/>
    <w:rsid w:val="1BA135C5"/>
    <w:rsid w:val="1C8F4741"/>
    <w:rsid w:val="1F684868"/>
    <w:rsid w:val="1F910D84"/>
    <w:rsid w:val="2069633C"/>
    <w:rsid w:val="207E6063"/>
    <w:rsid w:val="232C4508"/>
    <w:rsid w:val="234A79DA"/>
    <w:rsid w:val="24505C42"/>
    <w:rsid w:val="24B65098"/>
    <w:rsid w:val="252548F6"/>
    <w:rsid w:val="261410AF"/>
    <w:rsid w:val="271C32C7"/>
    <w:rsid w:val="2A7C3A06"/>
    <w:rsid w:val="2ABD1DBA"/>
    <w:rsid w:val="2E3B7A33"/>
    <w:rsid w:val="2E5A08FD"/>
    <w:rsid w:val="2FAD2866"/>
    <w:rsid w:val="317039C3"/>
    <w:rsid w:val="32E61FFE"/>
    <w:rsid w:val="334476B2"/>
    <w:rsid w:val="342E27C4"/>
    <w:rsid w:val="34944961"/>
    <w:rsid w:val="35B575C5"/>
    <w:rsid w:val="35B71275"/>
    <w:rsid w:val="36C211EC"/>
    <w:rsid w:val="37A00C6C"/>
    <w:rsid w:val="390C3CB3"/>
    <w:rsid w:val="39470826"/>
    <w:rsid w:val="3AD54D63"/>
    <w:rsid w:val="3C1A1B94"/>
    <w:rsid w:val="3D075F03"/>
    <w:rsid w:val="3E691D6B"/>
    <w:rsid w:val="3F9C45C9"/>
    <w:rsid w:val="406712FD"/>
    <w:rsid w:val="41D134A6"/>
    <w:rsid w:val="43561FA0"/>
    <w:rsid w:val="447F0E9E"/>
    <w:rsid w:val="44804531"/>
    <w:rsid w:val="45E925E2"/>
    <w:rsid w:val="46C656C6"/>
    <w:rsid w:val="46EC0B42"/>
    <w:rsid w:val="48123A6B"/>
    <w:rsid w:val="48806395"/>
    <w:rsid w:val="49C029E6"/>
    <w:rsid w:val="49EF6D29"/>
    <w:rsid w:val="4A0F52E2"/>
    <w:rsid w:val="4A2A0B9D"/>
    <w:rsid w:val="4B2F253E"/>
    <w:rsid w:val="4C427C52"/>
    <w:rsid w:val="4D9618C8"/>
    <w:rsid w:val="4F226012"/>
    <w:rsid w:val="4F3C0919"/>
    <w:rsid w:val="504B4A8D"/>
    <w:rsid w:val="52C27F6E"/>
    <w:rsid w:val="53563069"/>
    <w:rsid w:val="54562897"/>
    <w:rsid w:val="54FB35AE"/>
    <w:rsid w:val="5708669C"/>
    <w:rsid w:val="583509A1"/>
    <w:rsid w:val="5951762C"/>
    <w:rsid w:val="59F46A40"/>
    <w:rsid w:val="5A1966BD"/>
    <w:rsid w:val="5CC473DE"/>
    <w:rsid w:val="5D4F74D8"/>
    <w:rsid w:val="60123D73"/>
    <w:rsid w:val="60B41D38"/>
    <w:rsid w:val="613A449E"/>
    <w:rsid w:val="61486348"/>
    <w:rsid w:val="6158654B"/>
    <w:rsid w:val="61C667F0"/>
    <w:rsid w:val="61F32858"/>
    <w:rsid w:val="62A93903"/>
    <w:rsid w:val="638F4A63"/>
    <w:rsid w:val="64011975"/>
    <w:rsid w:val="643A7A9B"/>
    <w:rsid w:val="65D1673A"/>
    <w:rsid w:val="65D82061"/>
    <w:rsid w:val="6965378A"/>
    <w:rsid w:val="696C5736"/>
    <w:rsid w:val="6D6F6A6C"/>
    <w:rsid w:val="6DBA669D"/>
    <w:rsid w:val="6FA5321B"/>
    <w:rsid w:val="6FB7355D"/>
    <w:rsid w:val="711E3F6C"/>
    <w:rsid w:val="7181587F"/>
    <w:rsid w:val="731C35B6"/>
    <w:rsid w:val="76C921C7"/>
    <w:rsid w:val="774924D6"/>
    <w:rsid w:val="78C01835"/>
    <w:rsid w:val="790526E5"/>
    <w:rsid w:val="7B8B7E65"/>
    <w:rsid w:val="7DE27DD1"/>
    <w:rsid w:val="7F2C092A"/>
    <w:rsid w:val="7F4E7468"/>
    <w:rsid w:val="7F6E1491"/>
    <w:rsid w:val="7FC87E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2"/>
    <w:qFormat/>
    <w:uiPriority w:val="99"/>
    <w:pPr>
      <w:spacing w:line="580" w:lineRule="exact"/>
      <w:ind w:firstLine="640" w:firstLineChars="200"/>
    </w:pPr>
    <w:rPr>
      <w:rFonts w:ascii="Times New Roman" w:hAnsi="Times New Roman" w:eastAsia="仿宋_GB2312" w:cs="Times New Roman"/>
      <w:kern w:val="0"/>
      <w:sz w:val="30"/>
      <w:szCs w:val="30"/>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character" w:styleId="9">
    <w:name w:val="Hyperlink"/>
    <w:basedOn w:val="8"/>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正文文本缩进 字符"/>
    <w:basedOn w:val="8"/>
    <w:link w:val="2"/>
    <w:qFormat/>
    <w:uiPriority w:val="99"/>
    <w:rPr>
      <w:rFonts w:ascii="Times New Roman" w:hAnsi="Times New Roman" w:eastAsia="仿宋_GB2312" w:cs="Times New Roman"/>
      <w:kern w:val="0"/>
      <w:sz w:val="30"/>
      <w:szCs w:val="30"/>
    </w:rPr>
  </w:style>
  <w:style w:type="paragraph" w:styleId="13">
    <w:name w:val="List Paragraph"/>
    <w:basedOn w:val="1"/>
    <w:qFormat/>
    <w:uiPriority w:val="34"/>
    <w:pPr>
      <w:ind w:firstLine="420" w:firstLineChars="200"/>
    </w:pPr>
  </w:style>
  <w:style w:type="character" w:customStyle="1" w:styleId="14">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92FC0E-43DA-4F4F-A82A-11C154F7AB3D}">
  <ds:schemaRefs/>
</ds:datastoreItem>
</file>

<file path=docProps/app.xml><?xml version="1.0" encoding="utf-8"?>
<Properties xmlns="http://schemas.openxmlformats.org/officeDocument/2006/extended-properties" xmlns:vt="http://schemas.openxmlformats.org/officeDocument/2006/docPropsVTypes">
  <Template>Normal</Template>
  <Company>中国中铁</Company>
  <Pages>1</Pages>
  <Words>708</Words>
  <Characters>4039</Characters>
  <Lines>33</Lines>
  <Paragraphs>9</Paragraphs>
  <TotalTime>432</TotalTime>
  <ScaleCrop>false</ScaleCrop>
  <LinksUpToDate>false</LinksUpToDate>
  <CharactersWithSpaces>4738</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2019-08-17T13:53:00Z</dcterms:created>
  <dc:creator>crecg user</dc:creator>
  <cp:lastModifiedBy>苟鸿毅</cp:lastModifiedBy>
  <cp:lastPrinted>2019-08-14T02:39:00Z</cp:lastPrinted>
  <dcterms:modified xsi:type="dcterms:W3CDTF">2019-10-18T08:23:13Z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