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ind w:left="0" w:right="0"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shd w:val="clear" w:fill="FFFFFF"/>
        </w:rPr>
        <w:t>习近平在纪念马克思诞辰200周年大会上的讲话</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今天，我们怀着十分崇敬的心情，在这里隆重集会，纪念马克思诞辰200周年，缅怀马克思的伟大人格和历史功绩，重温马克思的崇高精神和光辉思想。</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马克思给我们留下的最有价值、最具影响力的精神财富，就是以他名字命名的科学理论——马克思主义。这一理论犹如壮丽的日出，照亮了人类探索历史规律和寻求自身解放的道路。</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《共产党宣言》发表170年来，马克思主义在世界上得到广泛传播。在人类思想史上，没有一种思想理论像马克思主义那样对人类产生了如此广泛而深刻的影响。</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今天，马克思主义极大推进了人类文明进程，至今依然是具有重大国际影响的思想体系和话语体系，马克思至今依然被公认为“千年第一思想家”。</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在这个历史大潮中，一个以马克思主义为指导、一个勇担民族复兴历史大任、一个必将带领中国人民创造人间奇迹的马克思主义政党——中国共产党应运而生。</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可以告慰马克思的是，马克思主义指引中国成功走上了全面建设社会主义现代化强国的康庄大道，中国共产党人作为马克思主义的忠诚信奉者、坚定实践者，正在为坚持和发展马克思主义而执着努力！</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——学习马克思，就要学习和实践马克思主义关于人与自然关系的思想</w:t>
      </w:r>
      <w:bookmarkStart w:id="0" w:name="_GoBack"/>
      <w:bookmarkEnd w:id="0"/>
      <w:r>
        <w:rPr>
          <w:rFonts w:hint="eastAsia" w:ascii="宋体" w:hAnsi="宋体" w:eastAsia="宋体" w:cs="宋体"/>
          <w:sz w:val="21"/>
          <w:szCs w:val="21"/>
        </w:rPr>
        <w:t>。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同志们！</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今天，我们纪念马克思，是为了向人类历史上最伟大的思想家致敬，也是为了宣示我们对马克思主义科学真理的坚定信念。</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233B6"/>
    <w:rsid w:val="5532100D"/>
    <w:rsid w:val="61C43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summary"/>
    <w:basedOn w:val="3"/>
    <w:uiPriority w:val="0"/>
    <w:rPr>
      <w:color w:val="999999"/>
      <w:sz w:val="18"/>
      <w:szCs w:val="18"/>
    </w:rPr>
  </w:style>
  <w:style w:type="character" w:customStyle="1" w:styleId="6">
    <w:name w:val="item-name"/>
    <w:basedOn w:val="3"/>
    <w:uiPriority w:val="0"/>
  </w:style>
  <w:style w:type="character" w:customStyle="1" w:styleId="7">
    <w:name w:val="item-name1"/>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2018-06-01T08:25:34Z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