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2" w:name="_GoBack"/>
      <w:bookmarkEnd w:id="2"/>
      <w:bookmarkStart w:id="0" w:name="_Toc17380385"/>
    </w:p>
    <w:p/>
    <w:p/>
    <w:p/>
    <w:p/>
    <w:p>
      <w:pPr>
        <w:spacing w:line="560" w:lineRule="exact"/>
        <w:jc w:val="center"/>
        <w:rPr>
          <w:rFonts w:hint="eastAsia" w:ascii="方正小标宋_GBK" w:hAnsi="华文中宋" w:eastAsia="方正小标宋_GBK" w:cs="Times New Roman"/>
          <w:b/>
          <w:sz w:val="44"/>
          <w:szCs w:val="44"/>
          <w:lang w:eastAsia="zh-CN"/>
        </w:rPr>
      </w:pPr>
      <w:r>
        <w:rPr>
          <w:rFonts w:hint="eastAsia" w:ascii="方正小标宋_GBK" w:hAnsi="华文中宋" w:eastAsia="方正小标宋_GBK" w:cs="Times New Roman"/>
          <w:b/>
          <w:sz w:val="44"/>
          <w:szCs w:val="44"/>
          <w:lang w:eastAsia="zh-CN"/>
        </w:rPr>
        <w:t>安徽交通职业技术学院2021-2024学年教材采购</w:t>
      </w:r>
    </w:p>
    <w:p>
      <w:pPr>
        <w:spacing w:line="560" w:lineRule="exact"/>
        <w:jc w:val="center"/>
        <w:rPr>
          <w:rFonts w:ascii="方正小标宋_GBK" w:hAnsi="华文中宋" w:eastAsia="方正小标宋_GBK" w:cs="Times New Roman"/>
          <w:b/>
          <w:sz w:val="44"/>
          <w:szCs w:val="44"/>
        </w:rPr>
      </w:pPr>
      <w:r>
        <w:rPr>
          <w:rFonts w:hint="eastAsia" w:ascii="方正小标宋_GBK" w:hAnsi="华文中宋" w:eastAsia="方正小标宋_GBK" w:cs="Times New Roman"/>
          <w:b/>
          <w:sz w:val="44"/>
          <w:szCs w:val="44"/>
        </w:rPr>
        <w:t>项目采购需求</w:t>
      </w:r>
    </w:p>
    <w:p>
      <w:pPr>
        <w:spacing w:line="560" w:lineRule="exact"/>
        <w:ind w:firstLine="281" w:firstLineChars="88"/>
        <w:jc w:val="center"/>
        <w:rPr>
          <w:rFonts w:ascii="仿宋_GB2312" w:hAnsi="宋体" w:eastAsia="仿宋_GB2312" w:cs="Times New Roman"/>
          <w:sz w:val="32"/>
          <w:szCs w:val="32"/>
        </w:rPr>
      </w:pPr>
    </w:p>
    <w:p>
      <w:pPr>
        <w:spacing w:line="560" w:lineRule="exact"/>
        <w:ind w:firstLine="281" w:firstLineChars="88"/>
        <w:jc w:val="center"/>
        <w:rPr>
          <w:rFonts w:ascii="仿宋_GB2312" w:hAnsi="宋体" w:eastAsia="仿宋_GB2312" w:cs="Times New Roman"/>
          <w:sz w:val="32"/>
          <w:szCs w:val="32"/>
        </w:rPr>
      </w:pPr>
    </w:p>
    <w:p>
      <w:pPr>
        <w:spacing w:line="560" w:lineRule="exact"/>
        <w:ind w:firstLine="281" w:firstLineChars="88"/>
        <w:jc w:val="center"/>
        <w:rPr>
          <w:rFonts w:ascii="仿宋_GB2312" w:hAnsi="宋体" w:eastAsia="仿宋_GB2312" w:cs="Times New Roman"/>
          <w:sz w:val="32"/>
          <w:szCs w:val="32"/>
        </w:rPr>
      </w:pPr>
    </w:p>
    <w:p>
      <w:pPr>
        <w:spacing w:line="560" w:lineRule="exact"/>
        <w:ind w:firstLine="281" w:firstLineChars="88"/>
        <w:jc w:val="center"/>
        <w:rPr>
          <w:rFonts w:ascii="仿宋_GB2312" w:hAnsi="宋体" w:eastAsia="仿宋_GB2312" w:cs="Times New Roman"/>
          <w:sz w:val="32"/>
          <w:szCs w:val="32"/>
        </w:rPr>
      </w:pPr>
    </w:p>
    <w:p>
      <w:pPr>
        <w:spacing w:line="560" w:lineRule="exact"/>
        <w:ind w:firstLine="281" w:firstLineChars="88"/>
        <w:jc w:val="center"/>
        <w:rPr>
          <w:rFonts w:ascii="仿宋_GB2312" w:hAnsi="宋体" w:eastAsia="仿宋_GB2312" w:cs="Times New Roman"/>
          <w:sz w:val="32"/>
          <w:szCs w:val="32"/>
        </w:rPr>
      </w:pPr>
    </w:p>
    <w:p>
      <w:pPr>
        <w:spacing w:line="560" w:lineRule="exact"/>
        <w:ind w:firstLine="281" w:firstLineChars="88"/>
        <w:jc w:val="center"/>
        <w:rPr>
          <w:rFonts w:ascii="仿宋_GB2312" w:hAnsi="宋体" w:eastAsia="仿宋_GB2312" w:cs="Times New Roman"/>
          <w:sz w:val="32"/>
          <w:szCs w:val="32"/>
        </w:rPr>
      </w:pPr>
    </w:p>
    <w:p>
      <w:pPr>
        <w:spacing w:line="560" w:lineRule="exact"/>
        <w:ind w:firstLine="281" w:firstLineChars="88"/>
        <w:jc w:val="center"/>
        <w:rPr>
          <w:rFonts w:ascii="仿宋_GB2312" w:hAnsi="宋体" w:eastAsia="仿宋_GB2312" w:cs="Times New Roman"/>
          <w:sz w:val="32"/>
          <w:szCs w:val="32"/>
        </w:rPr>
      </w:pPr>
    </w:p>
    <w:p>
      <w:pPr>
        <w:spacing w:line="560" w:lineRule="exact"/>
        <w:ind w:firstLine="281" w:firstLineChars="88"/>
        <w:jc w:val="center"/>
        <w:rPr>
          <w:rFonts w:ascii="仿宋_GB2312" w:hAnsi="宋体" w:eastAsia="仿宋_GB2312" w:cs="Times New Roman"/>
          <w:sz w:val="32"/>
          <w:szCs w:val="32"/>
        </w:rPr>
      </w:pPr>
    </w:p>
    <w:p>
      <w:pPr>
        <w:spacing w:line="560" w:lineRule="exact"/>
        <w:ind w:firstLine="281" w:firstLineChars="88"/>
        <w:jc w:val="center"/>
        <w:rPr>
          <w:rFonts w:ascii="仿宋_GB2312" w:hAnsi="宋体" w:eastAsia="仿宋_GB2312" w:cs="Times New Roman"/>
          <w:sz w:val="32"/>
          <w:szCs w:val="32"/>
        </w:rPr>
      </w:pPr>
    </w:p>
    <w:p>
      <w:pPr>
        <w:spacing w:line="560" w:lineRule="exact"/>
        <w:ind w:firstLine="281" w:firstLineChars="88"/>
        <w:jc w:val="center"/>
        <w:rPr>
          <w:rFonts w:ascii="仿宋_GB2312" w:hAnsi="宋体" w:eastAsia="仿宋_GB2312" w:cs="Times New Roman"/>
          <w:sz w:val="32"/>
          <w:szCs w:val="32"/>
        </w:rPr>
      </w:pPr>
    </w:p>
    <w:p>
      <w:pPr>
        <w:ind w:firstLine="246" w:firstLineChars="88"/>
        <w:rPr>
          <w:rFonts w:ascii="黑体" w:hAnsi="黑体" w:eastAsia="黑体"/>
          <w:sz w:val="28"/>
          <w:szCs w:val="28"/>
        </w:rPr>
      </w:pPr>
    </w:p>
    <w:bookmarkEnd w:id="0"/>
    <w:p>
      <w:pPr>
        <w:pStyle w:val="48"/>
        <w:spacing w:before="100" w:beforeAutospacing="1" w:after="100" w:afterAutospacing="1" w:line="240" w:lineRule="auto"/>
        <w:rPr>
          <w:rFonts w:ascii="Tahoma" w:hAnsi="Tahoma" w:eastAsia="微软雅黑" w:cstheme="minorBidi"/>
          <w:b w:val="0"/>
          <w:bCs w:val="0"/>
          <w:color w:val="auto"/>
          <w:sz w:val="22"/>
          <w:szCs w:val="22"/>
          <w:lang w:val="zh-CN"/>
        </w:rPr>
      </w:pPr>
    </w:p>
    <w:p>
      <w:pPr>
        <w:adjustRightInd/>
        <w:snapToGrid/>
        <w:spacing w:after="0"/>
        <w:rPr>
          <w:rFonts w:cs="Times New Roman"/>
          <w:b/>
          <w:bCs/>
          <w:kern w:val="2"/>
          <w:sz w:val="36"/>
          <w:szCs w:val="36"/>
        </w:rPr>
      </w:pPr>
      <w:r>
        <w:rPr>
          <w:rFonts w:cs="Times New Roman"/>
          <w:kern w:val="2"/>
          <w:sz w:val="36"/>
          <w:szCs w:val="36"/>
        </w:rPr>
        <w:br w:type="page"/>
      </w:r>
    </w:p>
    <w:p>
      <w:pPr>
        <w:pStyle w:val="3"/>
        <w:spacing w:before="0" w:after="0" w:line="360" w:lineRule="auto"/>
        <w:rPr>
          <w:rFonts w:ascii="黑体" w:hAnsi="黑体"/>
        </w:rPr>
      </w:pPr>
      <w:bookmarkStart w:id="1" w:name="_Toc60671970"/>
      <w:r>
        <w:rPr>
          <w:rFonts w:hint="eastAsia"/>
        </w:rPr>
        <w:t>一、基本情况</w:t>
      </w:r>
      <w:bookmarkEnd w:id="1"/>
    </w:p>
    <w:p>
      <w:pPr>
        <w:widowControl w:val="0"/>
        <w:autoSpaceDE w:val="0"/>
        <w:autoSpaceDN w:val="0"/>
        <w:adjustRightInd/>
        <w:snapToGrid/>
        <w:spacing w:before="120" w:beforeLines="50" w:after="120" w:afterLines="50" w:line="360" w:lineRule="auto"/>
        <w:ind w:firstLine="482" w:firstLineChars="200"/>
        <w:rPr>
          <w:rFonts w:cs="宋体" w:asciiTheme="minorEastAsia" w:hAnsiTheme="minorEastAsia" w:eastAsiaTheme="minorEastAsia"/>
          <w:color w:val="000000"/>
          <w:sz w:val="24"/>
          <w:szCs w:val="24"/>
        </w:rPr>
      </w:pPr>
      <w:r>
        <w:rPr>
          <w:rFonts w:hint="eastAsia" w:cs="宋体" w:asciiTheme="minorEastAsia" w:hAnsiTheme="minorEastAsia" w:eastAsiaTheme="minorEastAsia"/>
          <w:b/>
          <w:color w:val="000000"/>
          <w:sz w:val="24"/>
          <w:szCs w:val="24"/>
        </w:rPr>
        <w:t>1.项目名称:</w:t>
      </w:r>
      <w:r>
        <w:rPr>
          <w:rFonts w:hint="eastAsia" w:cs="宋体" w:asciiTheme="minorEastAsia" w:hAnsiTheme="minorEastAsia" w:eastAsiaTheme="minorEastAsia"/>
          <w:color w:val="000000"/>
          <w:sz w:val="24"/>
          <w:szCs w:val="24"/>
        </w:rPr>
        <w:t xml:space="preserve"> </w:t>
      </w:r>
      <w:r>
        <w:rPr>
          <w:rFonts w:hint="eastAsia" w:cs="宋体" w:asciiTheme="minorEastAsia" w:hAnsiTheme="minorEastAsia" w:eastAsiaTheme="minorEastAsia"/>
          <w:color w:val="000000"/>
          <w:sz w:val="24"/>
          <w:szCs w:val="24"/>
          <w:lang w:eastAsia="zh-CN"/>
        </w:rPr>
        <w:t>安徽交通职业技术学院2021-2024学年教材采购</w:t>
      </w:r>
      <w:r>
        <w:rPr>
          <w:rFonts w:hint="eastAsia" w:cs="宋体" w:asciiTheme="minorEastAsia" w:hAnsiTheme="minorEastAsia" w:eastAsiaTheme="minorEastAsia"/>
          <w:color w:val="000000"/>
          <w:sz w:val="24"/>
          <w:szCs w:val="24"/>
        </w:rPr>
        <w:t>。</w:t>
      </w:r>
    </w:p>
    <w:p>
      <w:pPr>
        <w:widowControl w:val="0"/>
        <w:autoSpaceDE w:val="0"/>
        <w:autoSpaceDN w:val="0"/>
        <w:adjustRightInd/>
        <w:snapToGrid/>
        <w:spacing w:before="120" w:beforeLines="50" w:after="120" w:afterLines="50" w:line="360" w:lineRule="auto"/>
        <w:ind w:firstLine="482" w:firstLineChars="200"/>
        <w:rPr>
          <w:rFonts w:cs="宋体" w:asciiTheme="minorEastAsia" w:hAnsiTheme="minorEastAsia" w:eastAsiaTheme="minorEastAsia"/>
          <w:color w:val="000000"/>
          <w:sz w:val="24"/>
          <w:szCs w:val="24"/>
        </w:rPr>
      </w:pPr>
      <w:r>
        <w:rPr>
          <w:rFonts w:hint="eastAsia" w:cs="宋体" w:asciiTheme="minorEastAsia" w:hAnsiTheme="minorEastAsia" w:eastAsiaTheme="minorEastAsia"/>
          <w:b/>
          <w:color w:val="000000"/>
          <w:sz w:val="24"/>
          <w:szCs w:val="24"/>
        </w:rPr>
        <w:t>2.采购方式：</w:t>
      </w:r>
      <w:r>
        <w:rPr>
          <w:rFonts w:hint="eastAsia" w:cs="宋体" w:asciiTheme="minorEastAsia" w:hAnsiTheme="minorEastAsia" w:eastAsiaTheme="minorEastAsia"/>
          <w:color w:val="000000"/>
          <w:sz w:val="24"/>
          <w:szCs w:val="24"/>
        </w:rPr>
        <w:t>公开招标。</w:t>
      </w:r>
    </w:p>
    <w:p>
      <w:pPr>
        <w:widowControl w:val="0"/>
        <w:autoSpaceDE w:val="0"/>
        <w:autoSpaceDN w:val="0"/>
        <w:adjustRightInd/>
        <w:snapToGrid/>
        <w:spacing w:before="120" w:beforeLines="50" w:after="120" w:afterLines="50" w:line="360" w:lineRule="auto"/>
        <w:ind w:firstLine="482" w:firstLineChars="200"/>
        <w:rPr>
          <w:rFonts w:cs="宋体" w:asciiTheme="minorEastAsia" w:hAnsiTheme="minorEastAsia" w:eastAsiaTheme="minorEastAsia"/>
          <w:color w:val="000000"/>
          <w:sz w:val="24"/>
          <w:szCs w:val="24"/>
        </w:rPr>
      </w:pPr>
      <w:r>
        <w:rPr>
          <w:rFonts w:cs="宋体" w:asciiTheme="minorEastAsia" w:hAnsiTheme="minorEastAsia" w:eastAsiaTheme="minorEastAsia"/>
          <w:b/>
          <w:color w:val="000000"/>
          <w:sz w:val="24"/>
          <w:szCs w:val="24"/>
        </w:rPr>
        <w:t>3.</w:t>
      </w:r>
      <w:r>
        <w:rPr>
          <w:rFonts w:hint="eastAsia" w:cs="宋体" w:asciiTheme="minorEastAsia" w:hAnsiTheme="minorEastAsia" w:eastAsiaTheme="minorEastAsia"/>
          <w:b/>
          <w:color w:val="000000"/>
          <w:sz w:val="24"/>
          <w:szCs w:val="24"/>
        </w:rPr>
        <w:t>项目概况：</w:t>
      </w:r>
      <w:r>
        <w:rPr>
          <w:rFonts w:hint="eastAsia" w:cs="宋体" w:asciiTheme="minorEastAsia" w:hAnsiTheme="minorEastAsia" w:eastAsiaTheme="minorEastAsia"/>
          <w:color w:val="000000"/>
          <w:sz w:val="24"/>
          <w:szCs w:val="24"/>
          <w:lang w:eastAsia="zh-CN"/>
        </w:rPr>
        <w:t>本项目为2021-2024学年全日制学生开设课程使用的公开出版教材采购，按照学院教材规模，划分为两个包进行招标，选择两家教材供应商。第 1 包</w:t>
      </w:r>
      <w:r>
        <w:rPr>
          <w:rFonts w:hint="eastAsia" w:cs="宋体" w:asciiTheme="minorEastAsia" w:hAnsiTheme="minorEastAsia" w:eastAsiaTheme="minorEastAsia"/>
          <w:color w:val="000000"/>
          <w:sz w:val="24"/>
          <w:szCs w:val="24"/>
          <w:lang w:val="en-US" w:eastAsia="zh-CN"/>
        </w:rPr>
        <w:t>为</w:t>
      </w:r>
      <w:r>
        <w:rPr>
          <w:rFonts w:hint="eastAsia" w:cs="宋体" w:asciiTheme="minorEastAsia" w:hAnsiTheme="minorEastAsia" w:eastAsiaTheme="minorEastAsia"/>
          <w:color w:val="000000"/>
          <w:sz w:val="24"/>
          <w:szCs w:val="24"/>
          <w:lang w:eastAsia="zh-CN"/>
        </w:rPr>
        <w:t>土木系、汽机系和基础部的教材用书采购；第 2 包</w:t>
      </w:r>
      <w:r>
        <w:rPr>
          <w:rFonts w:hint="eastAsia" w:cs="宋体" w:asciiTheme="minorEastAsia" w:hAnsiTheme="minorEastAsia" w:eastAsiaTheme="minorEastAsia"/>
          <w:color w:val="000000"/>
          <w:sz w:val="24"/>
          <w:szCs w:val="24"/>
          <w:lang w:val="en-US" w:eastAsia="zh-CN"/>
        </w:rPr>
        <w:t>为</w:t>
      </w:r>
      <w:r>
        <w:rPr>
          <w:rFonts w:hint="eastAsia" w:cs="宋体" w:asciiTheme="minorEastAsia" w:hAnsiTheme="minorEastAsia" w:eastAsiaTheme="minorEastAsia"/>
          <w:color w:val="000000"/>
          <w:sz w:val="24"/>
          <w:szCs w:val="24"/>
          <w:lang w:eastAsia="zh-CN"/>
        </w:rPr>
        <w:t>城信系、管理系、航海系和文理科学系的教材用书采购。</w:t>
      </w:r>
    </w:p>
    <w:p>
      <w:pPr>
        <w:widowControl w:val="0"/>
        <w:autoSpaceDE w:val="0"/>
        <w:autoSpaceDN w:val="0"/>
        <w:adjustRightInd/>
        <w:snapToGrid/>
        <w:spacing w:before="120" w:beforeLines="50" w:after="120" w:afterLines="50" w:line="360" w:lineRule="auto"/>
        <w:ind w:firstLine="482" w:firstLineChars="20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b/>
          <w:color w:val="000000"/>
          <w:sz w:val="24"/>
          <w:szCs w:val="24"/>
        </w:rPr>
        <w:t>4</w:t>
      </w:r>
      <w:r>
        <w:rPr>
          <w:rFonts w:cs="宋体" w:asciiTheme="minorEastAsia" w:hAnsiTheme="minorEastAsia" w:eastAsiaTheme="minorEastAsia"/>
          <w:b/>
          <w:color w:val="000000"/>
          <w:sz w:val="24"/>
          <w:szCs w:val="24"/>
        </w:rPr>
        <w:t>.项目预算</w:t>
      </w:r>
      <w:r>
        <w:rPr>
          <w:rFonts w:hint="eastAsia" w:cs="宋体" w:asciiTheme="minorEastAsia" w:hAnsiTheme="minorEastAsia" w:eastAsiaTheme="minorEastAsia"/>
          <w:b/>
          <w:color w:val="000000"/>
          <w:sz w:val="24"/>
          <w:szCs w:val="24"/>
        </w:rPr>
        <w:t>：</w:t>
      </w:r>
      <w:r>
        <w:rPr>
          <w:rFonts w:hint="eastAsia" w:cs="宋体" w:asciiTheme="minorEastAsia" w:hAnsiTheme="minorEastAsia" w:eastAsiaTheme="minorEastAsia"/>
          <w:color w:val="000000"/>
          <w:sz w:val="24"/>
          <w:szCs w:val="24"/>
          <w:lang w:eastAsia="zh-CN"/>
        </w:rPr>
        <w:t>第1包约270万/学年；第2包约227万/学年。</w:t>
      </w:r>
    </w:p>
    <w:p>
      <w:pPr>
        <w:widowControl w:val="0"/>
        <w:autoSpaceDE w:val="0"/>
        <w:autoSpaceDN w:val="0"/>
        <w:adjustRightInd/>
        <w:snapToGrid/>
        <w:spacing w:before="120" w:beforeLines="50" w:after="120" w:afterLines="50" w:line="360" w:lineRule="auto"/>
        <w:ind w:firstLine="482" w:firstLineChars="200"/>
        <w:rPr>
          <w:rFonts w:hint="eastAsia" w:cs="宋体" w:asciiTheme="minorEastAsia" w:hAnsiTheme="minorEastAsia" w:eastAsiaTheme="minorEastAsia"/>
          <w:color w:val="000000"/>
          <w:sz w:val="24"/>
          <w:szCs w:val="24"/>
          <w:lang w:eastAsia="zh-CN"/>
        </w:rPr>
      </w:pPr>
      <w:r>
        <w:rPr>
          <w:rFonts w:hint="eastAsia" w:cs="宋体" w:asciiTheme="minorEastAsia" w:hAnsiTheme="minorEastAsia" w:eastAsiaTheme="minorEastAsia"/>
          <w:b/>
          <w:color w:val="000000"/>
          <w:sz w:val="24"/>
          <w:szCs w:val="24"/>
          <w:lang w:val="en-US" w:eastAsia="zh-CN"/>
        </w:rPr>
        <w:t>5</w:t>
      </w:r>
      <w:r>
        <w:rPr>
          <w:rFonts w:hint="eastAsia" w:cs="宋体" w:asciiTheme="minorEastAsia" w:hAnsiTheme="minorEastAsia" w:eastAsiaTheme="minorEastAsia"/>
          <w:b/>
          <w:color w:val="000000"/>
          <w:sz w:val="24"/>
          <w:szCs w:val="24"/>
          <w:lang w:eastAsia="zh-CN"/>
        </w:rPr>
        <w:t>.最高限价</w:t>
      </w:r>
      <w:r>
        <w:rPr>
          <w:rFonts w:hint="eastAsia" w:cs="宋体" w:asciiTheme="minorEastAsia" w:hAnsiTheme="minorEastAsia" w:eastAsiaTheme="minorEastAsia"/>
          <w:color w:val="000000"/>
          <w:sz w:val="24"/>
          <w:szCs w:val="24"/>
          <w:lang w:eastAsia="zh-CN"/>
        </w:rPr>
        <w:t>（除政策类采购和两课类教材外）：74.8%</w:t>
      </w:r>
    </w:p>
    <w:p>
      <w:pPr>
        <w:pStyle w:val="3"/>
        <w:spacing w:before="0" w:after="0" w:line="360" w:lineRule="auto"/>
      </w:pPr>
      <w:r>
        <w:t>二</w:t>
      </w:r>
      <w:r>
        <w:rPr>
          <w:rFonts w:hint="eastAsia"/>
        </w:rPr>
        <w:t>、</w:t>
      </w:r>
      <w:r>
        <w:t>采购需求</w:t>
      </w:r>
    </w:p>
    <w:p>
      <w:pPr>
        <w:spacing w:line="360" w:lineRule="auto"/>
        <w:ind w:firstLine="437"/>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一、采购需求前附表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2351"/>
        <w:gridCol w:w="6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63"/>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序号</w:t>
            </w:r>
          </w:p>
        </w:tc>
        <w:tc>
          <w:tcPr>
            <w:tcW w:w="1192" w:type="pct"/>
            <w:vAlign w:val="center"/>
          </w:tcPr>
          <w:p>
            <w:pPr>
              <w:pStyle w:val="64"/>
              <w:widowControl w:val="0"/>
              <w:spacing w:before="0" w:beforeAutospacing="0" w:after="0" w:afterAutospacing="0" w:line="360" w:lineRule="auto"/>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t>条款名称</w:t>
            </w:r>
          </w:p>
        </w:tc>
        <w:tc>
          <w:tcPr>
            <w:tcW w:w="3217" w:type="pct"/>
            <w:vAlign w:val="center"/>
          </w:tcPr>
          <w:p>
            <w:pPr>
              <w:pStyle w:val="64"/>
              <w:widowControl w:val="0"/>
              <w:spacing w:before="0" w:beforeAutospacing="0" w:after="0" w:afterAutospacing="0" w:line="360" w:lineRule="auto"/>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63"/>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1</w:t>
            </w:r>
          </w:p>
        </w:tc>
        <w:tc>
          <w:tcPr>
            <w:tcW w:w="1192" w:type="pct"/>
            <w:vAlign w:val="center"/>
          </w:tcPr>
          <w:p>
            <w:pPr>
              <w:pStyle w:val="64"/>
              <w:widowControl w:val="0"/>
              <w:spacing w:before="0" w:beforeAutospacing="0" w:after="0" w:afterAutospacing="0" w:line="360" w:lineRule="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付款方式</w:t>
            </w:r>
          </w:p>
        </w:tc>
        <w:tc>
          <w:tcPr>
            <w:tcW w:w="3217" w:type="pct"/>
            <w:vAlign w:val="center"/>
          </w:tcPr>
          <w:p>
            <w:pPr>
              <w:pStyle w:val="64"/>
              <w:widowControl w:val="0"/>
              <w:spacing w:before="0" w:beforeAutospacing="0" w:after="0" w:afterAutospacing="0" w:line="360" w:lineRule="auto"/>
              <w:jc w:val="both"/>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2021—2022、2022—2023</w:t>
            </w:r>
            <w:r>
              <w:rPr>
                <w:rFonts w:hint="eastAsia" w:asciiTheme="minorEastAsia" w:hAnsiTheme="minorEastAsia" w:eastAsiaTheme="minorEastAsia" w:cstheme="minorEastAsia"/>
                <w:b w:val="0"/>
                <w:sz w:val="24"/>
                <w:szCs w:val="24"/>
                <w:highlight w:val="none"/>
                <w:lang w:eastAsia="zh-CN"/>
              </w:rPr>
              <w:t>、</w:t>
            </w:r>
            <w:r>
              <w:rPr>
                <w:rFonts w:hint="eastAsia" w:asciiTheme="minorEastAsia" w:hAnsiTheme="minorEastAsia" w:eastAsiaTheme="minorEastAsia" w:cstheme="minorEastAsia"/>
                <w:b w:val="0"/>
                <w:sz w:val="24"/>
                <w:szCs w:val="24"/>
                <w:highlight w:val="none"/>
              </w:rPr>
              <w:t>202</w:t>
            </w:r>
            <w:r>
              <w:rPr>
                <w:rFonts w:hint="eastAsia" w:asciiTheme="minorEastAsia" w:hAnsiTheme="minorEastAsia" w:eastAsiaTheme="minorEastAsia" w:cstheme="minorEastAsia"/>
                <w:b w:val="0"/>
                <w:sz w:val="24"/>
                <w:szCs w:val="24"/>
                <w:highlight w:val="none"/>
                <w:lang w:val="en-US" w:eastAsia="zh-CN"/>
              </w:rPr>
              <w:t>3</w:t>
            </w:r>
            <w:r>
              <w:rPr>
                <w:rFonts w:hint="eastAsia" w:asciiTheme="minorEastAsia" w:hAnsiTheme="minorEastAsia" w:eastAsiaTheme="minorEastAsia" w:cstheme="minorEastAsia"/>
                <w:b w:val="0"/>
                <w:sz w:val="24"/>
                <w:szCs w:val="24"/>
                <w:highlight w:val="none"/>
              </w:rPr>
              <w:t>—202</w:t>
            </w:r>
            <w:r>
              <w:rPr>
                <w:rFonts w:hint="eastAsia" w:asciiTheme="minorEastAsia" w:hAnsiTheme="minorEastAsia" w:eastAsiaTheme="minorEastAsia" w:cstheme="minorEastAsia"/>
                <w:b w:val="0"/>
                <w:sz w:val="24"/>
                <w:szCs w:val="24"/>
                <w:highlight w:val="none"/>
                <w:lang w:val="en-US" w:eastAsia="zh-CN"/>
              </w:rPr>
              <w:t>4</w:t>
            </w:r>
            <w:r>
              <w:rPr>
                <w:rFonts w:hint="eastAsia" w:asciiTheme="minorEastAsia" w:hAnsiTheme="minorEastAsia" w:eastAsiaTheme="minorEastAsia" w:cstheme="minorEastAsia"/>
                <w:b w:val="0"/>
                <w:sz w:val="24"/>
                <w:szCs w:val="24"/>
                <w:highlight w:val="none"/>
              </w:rPr>
              <w:t xml:space="preserve"> </w:t>
            </w:r>
            <w:r>
              <w:rPr>
                <w:rFonts w:hint="eastAsia" w:asciiTheme="minorEastAsia" w:hAnsiTheme="minorEastAsia" w:eastAsiaTheme="minorEastAsia" w:cstheme="minorEastAsia"/>
                <w:b w:val="0"/>
                <w:sz w:val="24"/>
                <w:szCs w:val="24"/>
                <w:highlight w:val="none"/>
                <w:lang w:val="en-US" w:eastAsia="zh-CN"/>
              </w:rPr>
              <w:t>三</w:t>
            </w:r>
            <w:r>
              <w:rPr>
                <w:rFonts w:hint="eastAsia" w:asciiTheme="minorEastAsia" w:hAnsiTheme="minorEastAsia" w:eastAsiaTheme="minorEastAsia" w:cstheme="minorEastAsia"/>
                <w:b w:val="0"/>
                <w:sz w:val="24"/>
                <w:szCs w:val="24"/>
                <w:highlight w:val="none"/>
              </w:rPr>
              <w:t xml:space="preserve">个学年的（学生用）教材，每学年按照学期分两次进行采购，共计 </w:t>
            </w:r>
            <w:r>
              <w:rPr>
                <w:rFonts w:hint="eastAsia" w:asciiTheme="minorEastAsia" w:hAnsiTheme="minorEastAsia" w:eastAsiaTheme="minorEastAsia" w:cstheme="minorEastAsia"/>
                <w:b w:val="0"/>
                <w:sz w:val="24"/>
                <w:szCs w:val="24"/>
                <w:highlight w:val="none"/>
                <w:lang w:val="en-US" w:eastAsia="zh-CN"/>
              </w:rPr>
              <w:t>6</w:t>
            </w:r>
            <w:r>
              <w:rPr>
                <w:rFonts w:hint="eastAsia" w:asciiTheme="minorEastAsia" w:hAnsiTheme="minorEastAsia" w:eastAsiaTheme="minorEastAsia" w:cstheme="minorEastAsia"/>
                <w:b w:val="0"/>
                <w:sz w:val="24"/>
                <w:szCs w:val="24"/>
                <w:highlight w:val="none"/>
              </w:rPr>
              <w:t xml:space="preserve">个学期，教材款分 </w:t>
            </w:r>
            <w:r>
              <w:rPr>
                <w:rFonts w:hint="eastAsia" w:asciiTheme="minorEastAsia" w:hAnsiTheme="minorEastAsia" w:eastAsiaTheme="minorEastAsia" w:cstheme="minorEastAsia"/>
                <w:b w:val="0"/>
                <w:sz w:val="24"/>
                <w:szCs w:val="24"/>
                <w:highlight w:val="none"/>
                <w:lang w:val="en-US" w:eastAsia="zh-CN"/>
              </w:rPr>
              <w:t>6</w:t>
            </w:r>
            <w:r>
              <w:rPr>
                <w:rFonts w:hint="eastAsia" w:asciiTheme="minorEastAsia" w:hAnsiTheme="minorEastAsia" w:eastAsiaTheme="minorEastAsia" w:cstheme="minorEastAsia"/>
                <w:b w:val="0"/>
                <w:sz w:val="24"/>
                <w:szCs w:val="24"/>
                <w:highlight w:val="none"/>
              </w:rPr>
              <w:t xml:space="preserve"> 次支付。每学期教材按质按量发放以及退换清楚后，“两课”类教材按高教社要求进行结算，其余类别教材按照中标人所报折扣率进行结算（教材实洋=教材码洋×教材折扣</w:t>
            </w:r>
            <w:r>
              <w:rPr>
                <w:rFonts w:hint="eastAsia" w:asciiTheme="minorEastAsia" w:hAnsiTheme="minorEastAsia" w:eastAsiaTheme="minorEastAsia" w:cstheme="minorEastAsia"/>
                <w:b w:val="0"/>
                <w:sz w:val="24"/>
                <w:szCs w:val="24"/>
                <w:highlight w:val="none"/>
                <w:lang w:eastAsia="zh-CN"/>
              </w:rPr>
              <w:t>率</w:t>
            </w:r>
            <w:r>
              <w:rPr>
                <w:rFonts w:hint="eastAsia" w:asciiTheme="minorEastAsia" w:hAnsiTheme="minorEastAsia" w:eastAsiaTheme="minorEastAsia" w:cstheme="minorEastAsia"/>
                <w:b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63"/>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2</w:t>
            </w:r>
          </w:p>
        </w:tc>
        <w:tc>
          <w:tcPr>
            <w:tcW w:w="1192" w:type="pct"/>
            <w:vAlign w:val="center"/>
          </w:tcPr>
          <w:p>
            <w:pPr>
              <w:pStyle w:val="64"/>
              <w:widowControl w:val="0"/>
              <w:spacing w:before="0" w:beforeAutospacing="0" w:after="0" w:afterAutospacing="0" w:line="360" w:lineRule="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供货地点</w:t>
            </w:r>
          </w:p>
        </w:tc>
        <w:tc>
          <w:tcPr>
            <w:tcW w:w="3217" w:type="pct"/>
            <w:vAlign w:val="center"/>
          </w:tcPr>
          <w:p>
            <w:pPr>
              <w:pStyle w:val="64"/>
              <w:widowControl w:val="0"/>
              <w:spacing w:before="0" w:beforeAutospacing="0" w:after="0" w:afterAutospacing="0" w:line="360" w:lineRule="auto"/>
              <w:jc w:val="both"/>
              <w:rPr>
                <w:rFonts w:hint="eastAsia" w:asciiTheme="minorEastAsia" w:hAnsiTheme="minorEastAsia" w:eastAsiaTheme="minorEastAsia" w:cstheme="minorEastAsia"/>
                <w:b w:val="0"/>
                <w:sz w:val="24"/>
                <w:szCs w:val="24"/>
                <w:highlight w:val="none"/>
                <w:lang w:val="en-US" w:eastAsia="zh-CN"/>
              </w:rPr>
            </w:pPr>
            <w:r>
              <w:rPr>
                <w:rFonts w:hint="eastAsia" w:asciiTheme="minorEastAsia" w:hAnsiTheme="minorEastAsia" w:eastAsiaTheme="minorEastAsia" w:cstheme="minorEastAsia"/>
                <w:b w:val="0"/>
                <w:sz w:val="24"/>
                <w:szCs w:val="24"/>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63"/>
              <w:pBdr>
                <w:bottom w:val="none" w:color="auto" w:sz="0" w:space="0"/>
              </w:pBdr>
              <w:tabs>
                <w:tab w:val="clear" w:pos="4153"/>
                <w:tab w:val="clear" w:pos="8306"/>
              </w:tabs>
              <w:adjustRightInd/>
              <w:spacing w:line="240" w:lineRule="auto"/>
              <w:textAlignment w:val="auto"/>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3</w:t>
            </w:r>
          </w:p>
        </w:tc>
        <w:tc>
          <w:tcPr>
            <w:tcW w:w="1192" w:type="pct"/>
            <w:vAlign w:val="center"/>
          </w:tcPr>
          <w:p>
            <w:pPr>
              <w:pStyle w:val="64"/>
              <w:widowControl w:val="0"/>
              <w:spacing w:before="0" w:beforeAutospacing="0" w:after="0" w:afterAutospacing="0" w:line="360" w:lineRule="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lang w:val="en-US" w:eastAsia="zh-CN"/>
              </w:rPr>
              <w:t>供货期限</w:t>
            </w:r>
          </w:p>
        </w:tc>
        <w:tc>
          <w:tcPr>
            <w:tcW w:w="3217" w:type="pct"/>
            <w:vAlign w:val="center"/>
          </w:tcPr>
          <w:p>
            <w:pPr>
              <w:pStyle w:val="64"/>
              <w:widowControl w:val="0"/>
              <w:spacing w:before="0" w:beforeAutospacing="0" w:after="0" w:afterAutospacing="0" w:line="360" w:lineRule="auto"/>
              <w:jc w:val="both"/>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合同生效后，根据采购人具体要求，每学期开学日</w:t>
            </w:r>
          </w:p>
          <w:p>
            <w:pPr>
              <w:pStyle w:val="64"/>
              <w:widowControl w:val="0"/>
              <w:spacing w:before="0" w:beforeAutospacing="0" w:after="0" w:afterAutospacing="0" w:line="360" w:lineRule="auto"/>
              <w:jc w:val="both"/>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（以采购人的教学日历为准）前 5 个工作日，按时按量将所订购教材运送到采购人指定地点，并安排足够人员，准确无误地将教材发放到每位学生手</w:t>
            </w:r>
          </w:p>
          <w:p>
            <w:pPr>
              <w:pStyle w:val="64"/>
              <w:widowControl w:val="0"/>
              <w:spacing w:before="0" w:beforeAutospacing="0" w:after="0" w:afterAutospacing="0" w:line="360" w:lineRule="auto"/>
              <w:jc w:val="both"/>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上。</w:t>
            </w:r>
          </w:p>
        </w:tc>
      </w:tr>
    </w:tbl>
    <w:p>
      <w:pPr>
        <w:spacing w:line="360" w:lineRule="auto"/>
        <w:ind w:firstLine="437"/>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二、招标内容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2021-2024学年全日制学生开设课程使用的公开出版教材。</w:t>
      </w:r>
    </w:p>
    <w:p>
      <w:pPr>
        <w:spacing w:line="360" w:lineRule="auto"/>
        <w:ind w:firstLine="437"/>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三、招标基本要求</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1.供应商必须提供正版教材，不得供应盗版教材。一旦发现盗版教材，供应商负责全部的法律和经济责任，同时学校将追索供应商的经济赔偿。</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2.每学期开学前必须保证课前到书率为99%以上。不得以任何理由推托或拖延，由于中标的教材发行公司或书店自身原因造成教材未到位而耽误教学的，需进行相应的经济处罚，并停止合作关系。</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3.对补订、增订教材供应商应积极订购，不得推诿，并保证在收到补订、增订单后12小时内给教务处回告。追加的教材不得超过7天到书。</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4.无论购书量的多少，供应商都应免费、及时送书上门。</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5.提前将教材按照当年要求分系别整理完毕，存放在指定库房，并根据学校的开学时间，协助教材管理人员发放教材。</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6.供应商负责当年订购多余教材的无条件退书，负责补齐所送教材中的误差及残损教材的调换，并承担退货、调换所发生的费用。不履行该条款的，学校将不支付教材费。 </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7.在招投标的过程中，投标单位不得与招标单位任何相关人员有不正当的联系，投标单位之间不得串通投标或恶意竞标，一经发现取消其中标资格。学院不向未中标单位解释不中标理由，不提供任何经济补偿。</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rPr>
        <w:t>8.中标的单位需提供5万元的履约保证金存入学校账户， 时间为一年度（2021年x月x日至2022年x月x日），以防止中途毁约和盗版教材进入学校。一旦毁约或发现盗版教材，除无条件扣除履约保证金外，还需按合同进行相应处罚。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本项目合同一年一签，如履约良好则续签下一年度合同。</w:t>
      </w:r>
    </w:p>
    <w:p>
      <w:pPr>
        <w:widowControl w:val="0"/>
        <w:adjustRightInd/>
        <w:snapToGrid/>
        <w:spacing w:after="0"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9. </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须以折扣率形式对本项目进行报价，统一对本项目报一个折扣率，不接受有选择性报价，且所报的折扣率应适用于每种教材（“两课”教材除外）。中标人实际供货价格（实洋）以教材码洋×折扣率执行。如折扣率为70%，则实际供货价格为教材码洋×70%。</w:t>
      </w:r>
    </w:p>
    <w:p>
      <w:pPr>
        <w:adjustRightInd/>
        <w:snapToGrid/>
        <w:spacing w:after="0" w:line="360" w:lineRule="auto"/>
        <w:rPr>
          <w:rFonts w:hint="eastAsia" w:asciiTheme="minorEastAsia" w:hAnsiTheme="minorEastAsia" w:eastAsiaTheme="minorEastAsia" w:cstheme="minorEastAsia"/>
          <w:b/>
          <w:bCs/>
          <w:sz w:val="24"/>
          <w:szCs w:val="24"/>
        </w:rPr>
      </w:pPr>
    </w:p>
    <w:p>
      <w:pPr>
        <w:pStyle w:val="3"/>
        <w:numPr>
          <w:ilvl w:val="0"/>
          <w:numId w:val="1"/>
        </w:numPr>
        <w:spacing w:before="0" w:after="0" w:line="360" w:lineRule="auto"/>
      </w:pPr>
      <w:r>
        <w:t>评分细则</w:t>
      </w:r>
    </w:p>
    <w:p>
      <w:pPr>
        <w:numPr>
          <w:ilvl w:val="0"/>
          <w:numId w:val="0"/>
        </w:numPr>
      </w:pPr>
    </w:p>
    <w:p>
      <w:pPr>
        <w:numPr>
          <w:ilvl w:val="0"/>
          <w:numId w:val="0"/>
        </w:numPr>
      </w:pP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1562"/>
        <w:gridCol w:w="5184"/>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类别</w:t>
            </w:r>
          </w:p>
        </w:tc>
        <w:tc>
          <w:tcPr>
            <w:tcW w:w="79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评分内容</w:t>
            </w:r>
          </w:p>
        </w:tc>
        <w:tc>
          <w:tcPr>
            <w:tcW w:w="262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评分标准</w:t>
            </w:r>
          </w:p>
        </w:tc>
        <w:tc>
          <w:tcPr>
            <w:tcW w:w="71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67" w:type="pct"/>
            <w:vMerge w:val="restart"/>
            <w:tcBorders>
              <w:top w:val="single" w:color="auto" w:sz="4" w:space="0"/>
              <w:left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技术资信分</w:t>
            </w:r>
          </w:p>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sz w:val="24"/>
              </w:rPr>
              <w:t>（</w:t>
            </w:r>
            <w:r>
              <w:rPr>
                <w:rFonts w:hint="eastAsia" w:asciiTheme="minorEastAsia" w:hAnsiTheme="minorEastAsia" w:eastAsiaTheme="minorEastAsia"/>
                <w:sz w:val="24"/>
                <w:u w:val="single"/>
                <w:lang w:val="en-US" w:eastAsia="zh-CN"/>
              </w:rPr>
              <w:t>6</w:t>
            </w:r>
            <w:r>
              <w:rPr>
                <w:rFonts w:asciiTheme="minorEastAsia" w:hAnsiTheme="minorEastAsia" w:eastAsiaTheme="minorEastAsia"/>
                <w:sz w:val="24"/>
                <w:u w:val="single"/>
              </w:rPr>
              <w:t>0</w:t>
            </w:r>
            <w:r>
              <w:rPr>
                <w:rFonts w:hint="eastAsia" w:asciiTheme="minorEastAsia" w:hAnsiTheme="minorEastAsia" w:eastAsiaTheme="minorEastAsia"/>
                <w:sz w:val="24"/>
              </w:rPr>
              <w:t>分）</w:t>
            </w:r>
          </w:p>
        </w:tc>
        <w:tc>
          <w:tcPr>
            <w:tcW w:w="792" w:type="pct"/>
            <w:vMerge w:val="restart"/>
            <w:tcBorders>
              <w:top w:val="single" w:color="auto" w:sz="4" w:space="0"/>
              <w:left w:val="single" w:color="auto" w:sz="4" w:space="0"/>
              <w:right w:val="single" w:color="auto" w:sz="4" w:space="0"/>
            </w:tcBorders>
            <w:vAlign w:val="center"/>
          </w:tcPr>
          <w:p>
            <w:pPr>
              <w:spacing w:line="360" w:lineRule="auto"/>
              <w:rPr>
                <w:rFonts w:hint="default" w:asciiTheme="minorEastAsia" w:hAnsiTheme="minorEastAsia" w:eastAsiaTheme="minorEastAsia"/>
                <w:bCs/>
                <w:sz w:val="24"/>
                <w:lang w:val="en-US" w:eastAsia="zh-CN"/>
              </w:rPr>
            </w:pPr>
            <w:r>
              <w:rPr>
                <w:rFonts w:hint="eastAsia" w:asciiTheme="minorEastAsia" w:hAnsiTheme="minorEastAsia" w:eastAsiaTheme="minorEastAsia"/>
                <w:sz w:val="24"/>
              </w:rPr>
              <w:t>规范性</w:t>
            </w:r>
          </w:p>
        </w:tc>
        <w:tc>
          <w:tcPr>
            <w:tcW w:w="2629"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 xml:space="preserve">符合招标文件基本要求，响应文件制作规范，符合要求得 </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分，否则不得分</w:t>
            </w:r>
            <w:r>
              <w:rPr>
                <w:rFonts w:hint="eastAsia" w:asciiTheme="minorEastAsia" w:hAnsiTheme="minorEastAsia" w:eastAsiaTheme="minorEastAsia"/>
                <w:sz w:val="24"/>
                <w:lang w:eastAsia="zh-CN"/>
              </w:rPr>
              <w:t>。</w:t>
            </w:r>
          </w:p>
        </w:tc>
        <w:tc>
          <w:tcPr>
            <w:tcW w:w="711" w:type="pct"/>
            <w:vMerge w:val="restart"/>
            <w:tcBorders>
              <w:top w:val="single" w:color="auto" w:sz="4" w:space="0"/>
              <w:left w:val="single" w:color="auto" w:sz="4" w:space="0"/>
              <w:right w:val="single" w:color="auto" w:sz="4" w:space="0"/>
            </w:tcBorders>
            <w:vAlign w:val="center"/>
          </w:tcPr>
          <w:p>
            <w:pPr>
              <w:spacing w:line="360" w:lineRule="auto"/>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67" w:type="pct"/>
            <w:vMerge w:val="continue"/>
            <w:tcBorders>
              <w:left w:val="single" w:color="auto" w:sz="4" w:space="0"/>
              <w:right w:val="single" w:color="auto" w:sz="4" w:space="0"/>
            </w:tcBorders>
            <w:vAlign w:val="center"/>
          </w:tcPr>
          <w:p>
            <w:pPr>
              <w:spacing w:line="360" w:lineRule="auto"/>
            </w:pPr>
          </w:p>
        </w:tc>
        <w:tc>
          <w:tcPr>
            <w:tcW w:w="792" w:type="pct"/>
            <w:vMerge w:val="continue"/>
            <w:tcBorders>
              <w:left w:val="single" w:color="auto" w:sz="4" w:space="0"/>
              <w:bottom w:val="single" w:color="auto" w:sz="4" w:space="0"/>
              <w:right w:val="single" w:color="auto" w:sz="4" w:space="0"/>
            </w:tcBorders>
            <w:vAlign w:val="center"/>
          </w:tcPr>
          <w:p>
            <w:pPr>
              <w:spacing w:line="360" w:lineRule="auto"/>
            </w:pPr>
          </w:p>
        </w:tc>
        <w:tc>
          <w:tcPr>
            <w:tcW w:w="2629"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供应商</w:t>
            </w:r>
            <w:r>
              <w:rPr>
                <w:rFonts w:hint="eastAsia" w:asciiTheme="minorEastAsia" w:hAnsiTheme="minorEastAsia" w:eastAsiaTheme="minorEastAsia"/>
                <w:sz w:val="24"/>
              </w:rPr>
              <w:t>有健全的组织机构、管理规章制度得</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分</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否则不得分。</w:t>
            </w:r>
          </w:p>
        </w:tc>
        <w:tc>
          <w:tcPr>
            <w:tcW w:w="711" w:type="pct"/>
            <w:vMerge w:val="continue"/>
            <w:tcBorders>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67" w:type="pct"/>
            <w:vMerge w:val="continue"/>
            <w:tcBorders>
              <w:left w:val="single" w:color="auto" w:sz="4" w:space="0"/>
              <w:right w:val="single" w:color="auto" w:sz="4" w:space="0"/>
            </w:tcBorders>
            <w:vAlign w:val="center"/>
          </w:tcPr>
          <w:p>
            <w:pPr>
              <w:spacing w:line="360" w:lineRule="auto"/>
            </w:pPr>
          </w:p>
        </w:tc>
        <w:tc>
          <w:tcPr>
            <w:tcW w:w="1350" w:type="dxa"/>
            <w:tcBorders>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sz w:val="24"/>
              </w:rPr>
            </w:pPr>
            <w:r>
              <w:rPr>
                <w:rFonts w:hint="eastAsia" w:asciiTheme="minorEastAsia" w:hAnsiTheme="minorEastAsia" w:eastAsiaTheme="minorEastAsia"/>
                <w:bCs/>
                <w:sz w:val="24"/>
              </w:rPr>
              <w:t>供货服务方案</w:t>
            </w:r>
          </w:p>
          <w:p>
            <w:pPr>
              <w:spacing w:line="360" w:lineRule="auto"/>
              <w:jc w:val="center"/>
            </w:pPr>
          </w:p>
        </w:tc>
        <w:tc>
          <w:tcPr>
            <w:tcW w:w="448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评标委员会根据</w:t>
            </w:r>
            <w:r>
              <w:rPr>
                <w:rFonts w:hint="eastAsia" w:asciiTheme="minorEastAsia" w:hAnsiTheme="minorEastAsia" w:eastAsiaTheme="minorEastAsia"/>
                <w:sz w:val="24"/>
                <w:highlight w:val="none"/>
                <w:lang w:eastAsia="zh-CN"/>
              </w:rPr>
              <w:t>供应商</w:t>
            </w:r>
            <w:r>
              <w:rPr>
                <w:rFonts w:hint="eastAsia" w:asciiTheme="minorEastAsia" w:hAnsiTheme="minorEastAsia" w:eastAsiaTheme="minorEastAsia"/>
                <w:sz w:val="24"/>
                <w:highlight w:val="none"/>
              </w:rPr>
              <w:t>提供的供货服务方案进行综合评审。</w:t>
            </w:r>
          </w:p>
          <w:p>
            <w:pPr>
              <w:numPr>
                <w:ilvl w:val="0"/>
                <w:numId w:val="2"/>
              </w:numPr>
              <w:spacing w:line="360" w:lineRule="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供货服务方案细致、完善、周全，可操作性强，得</w:t>
            </w:r>
            <w:r>
              <w:rPr>
                <w:rFonts w:hint="eastAsia" w:asciiTheme="minorEastAsia" w:hAnsiTheme="minorEastAsia" w:eastAsiaTheme="minorEastAsia"/>
                <w:sz w:val="24"/>
                <w:highlight w:val="none"/>
                <w:lang w:val="en-US" w:eastAsia="zh-CN"/>
              </w:rPr>
              <w:t>10</w:t>
            </w:r>
            <w:r>
              <w:rPr>
                <w:rFonts w:hint="eastAsia" w:asciiTheme="minorEastAsia" w:hAnsiTheme="minorEastAsia" w:eastAsiaTheme="minorEastAsia"/>
                <w:sz w:val="24"/>
                <w:highlight w:val="none"/>
              </w:rPr>
              <w:t xml:space="preserve"> 分； </w:t>
            </w:r>
          </w:p>
          <w:p>
            <w:pPr>
              <w:numPr>
                <w:ilvl w:val="0"/>
                <w:numId w:val="0"/>
              </w:numPr>
              <w:spacing w:line="360" w:lineRule="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2、供货服务方案较细致、完善，措施和计划安排较周全，可操作性较好，得 </w:t>
            </w:r>
            <w:r>
              <w:rPr>
                <w:rFonts w:hint="eastAsia" w:asciiTheme="minorEastAsia" w:hAnsiTheme="minorEastAsia" w:eastAsiaTheme="minorEastAsia"/>
                <w:sz w:val="24"/>
                <w:highlight w:val="none"/>
                <w:lang w:val="en-US" w:eastAsia="zh-CN"/>
              </w:rPr>
              <w:t>6</w:t>
            </w:r>
            <w:r>
              <w:rPr>
                <w:rFonts w:hint="eastAsia" w:asciiTheme="minorEastAsia" w:hAnsiTheme="minorEastAsia" w:eastAsiaTheme="minorEastAsia"/>
                <w:sz w:val="24"/>
                <w:highlight w:val="none"/>
              </w:rPr>
              <w:t>分；</w:t>
            </w:r>
          </w:p>
          <w:p>
            <w:pPr>
              <w:spacing w:line="360" w:lineRule="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3、供货服务方案较为简单，措施和计划安排基本满足本项目要求，有待进一步完善的，得 </w:t>
            </w: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 xml:space="preserve"> 分；</w:t>
            </w:r>
          </w:p>
          <w:p>
            <w:pPr>
              <w:spacing w:line="360" w:lineRule="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highlight w:val="none"/>
              </w:rPr>
              <w:t>4、差或未提供的不得分。</w:t>
            </w:r>
          </w:p>
        </w:tc>
        <w:tc>
          <w:tcPr>
            <w:tcW w:w="1212" w:type="dxa"/>
            <w:tcBorders>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rPr>
              <w:t>0-</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top w:val="single" w:color="auto" w:sz="4" w:space="0"/>
              <w:left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p>
        </w:tc>
        <w:tc>
          <w:tcPr>
            <w:tcW w:w="79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保障措施</w:t>
            </w:r>
          </w:p>
          <w:p>
            <w:pPr>
              <w:spacing w:line="360" w:lineRule="auto"/>
              <w:jc w:val="center"/>
              <w:rPr>
                <w:rFonts w:asciiTheme="minorEastAsia" w:hAnsiTheme="minorEastAsia" w:eastAsiaTheme="minorEastAsia"/>
                <w:sz w:val="24"/>
              </w:rPr>
            </w:pPr>
          </w:p>
        </w:tc>
        <w:tc>
          <w:tcPr>
            <w:tcW w:w="2629"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w:t>
            </w: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须提供有一定的规模、场地、运输能力的证明</w:t>
            </w:r>
            <w:r>
              <w:rPr>
                <w:rFonts w:hint="eastAsia" w:asciiTheme="minorEastAsia" w:hAnsiTheme="minorEastAsia" w:eastAsiaTheme="minorEastAsia"/>
                <w:sz w:val="24"/>
                <w:lang w:eastAsia="zh-CN"/>
              </w:rPr>
              <w:t>：</w:t>
            </w:r>
          </w:p>
          <w:p>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①</w:t>
            </w: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具有固定的办公及库房：库房面积在500-1000㎡得</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分；库房面积在1000-1500㎡得</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分；库房面积在1500-2000㎡得</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分；</w:t>
            </w:r>
          </w:p>
          <w:p>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（注：库房为自有，投标文件中需提供房产证明或购房合同扫描件；库房如为租赁，投标文件中需提供租赁合同扫描件）</w:t>
            </w:r>
          </w:p>
          <w:p>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②</w:t>
            </w: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具有专用运输车辆的，得</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分，没有不得分。</w:t>
            </w:r>
          </w:p>
          <w:p>
            <w:pPr>
              <w:spacing w:line="360" w:lineRule="auto"/>
              <w:rPr>
                <w:rFonts w:hint="eastAsia" w:asciiTheme="minorEastAsia" w:hAnsiTheme="minorEastAsia" w:eastAsiaTheme="minorEastAsia"/>
                <w:sz w:val="24"/>
                <w:highlight w:val="none"/>
              </w:rPr>
            </w:pPr>
            <w:r>
              <w:rPr>
                <w:rFonts w:hint="eastAsia" w:asciiTheme="minorEastAsia" w:hAnsiTheme="minorEastAsia" w:eastAsiaTheme="minorEastAsia"/>
                <w:sz w:val="24"/>
              </w:rPr>
              <w:t>（注</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eastAsia="zh-CN"/>
              </w:rPr>
              <w:t>专用运输</w:t>
            </w:r>
            <w:r>
              <w:rPr>
                <w:rFonts w:hint="eastAsia" w:asciiTheme="minorEastAsia" w:hAnsiTheme="minorEastAsia" w:eastAsiaTheme="minorEastAsia"/>
                <w:sz w:val="24"/>
                <w:highlight w:val="none"/>
              </w:rPr>
              <w:t>车辆如为自有，投标文件中需提</w:t>
            </w:r>
            <w:r>
              <w:rPr>
                <w:rFonts w:hint="eastAsia" w:asciiTheme="minorEastAsia" w:hAnsiTheme="minorEastAsia" w:eastAsiaTheme="minorEastAsia"/>
                <w:sz w:val="24"/>
                <w:highlight w:val="none"/>
                <w:lang w:eastAsia="zh-CN"/>
              </w:rPr>
              <w:t>供</w:t>
            </w:r>
            <w:r>
              <w:rPr>
                <w:rFonts w:hint="eastAsia" w:asciiTheme="minorEastAsia" w:hAnsiTheme="minorEastAsia" w:eastAsiaTheme="minorEastAsia"/>
                <w:sz w:val="24"/>
                <w:highlight w:val="none"/>
              </w:rPr>
              <w:t>车辆行驶证或购车发票；如为租赁，投标文件中需提供</w:t>
            </w:r>
            <w:r>
              <w:rPr>
                <w:rFonts w:hint="eastAsia" w:asciiTheme="minorEastAsia" w:hAnsiTheme="minorEastAsia" w:eastAsiaTheme="minorEastAsia"/>
                <w:sz w:val="24"/>
                <w:highlight w:val="none"/>
                <w:lang w:eastAsia="zh-CN"/>
              </w:rPr>
              <w:t>租赁期至少包含投标截止日至</w:t>
            </w:r>
            <w:r>
              <w:rPr>
                <w:rFonts w:hint="eastAsia" w:asciiTheme="minorEastAsia" w:hAnsiTheme="minorEastAsia" w:eastAsiaTheme="minorEastAsia"/>
                <w:sz w:val="24"/>
                <w:highlight w:val="none"/>
                <w:lang w:val="en-US" w:eastAsia="zh-CN"/>
              </w:rPr>
              <w:t>2021年12月31日</w:t>
            </w:r>
            <w:r>
              <w:rPr>
                <w:rFonts w:hint="eastAsia" w:asciiTheme="minorEastAsia" w:hAnsiTheme="minorEastAsia" w:eastAsiaTheme="minorEastAsia"/>
                <w:sz w:val="24"/>
                <w:highlight w:val="none"/>
                <w:lang w:eastAsia="zh-CN"/>
              </w:rPr>
              <w:t>的</w:t>
            </w:r>
            <w:r>
              <w:rPr>
                <w:rFonts w:hint="eastAsia" w:asciiTheme="minorEastAsia" w:hAnsiTheme="minorEastAsia" w:eastAsiaTheme="minorEastAsia"/>
                <w:sz w:val="24"/>
                <w:highlight w:val="none"/>
              </w:rPr>
              <w:t>租赁合同扫描件）</w:t>
            </w:r>
          </w:p>
          <w:p>
            <w:pPr>
              <w:spacing w:line="360" w:lineRule="auto"/>
              <w:rPr>
                <w:rFonts w:hint="default" w:asciiTheme="minorEastAsia" w:hAnsiTheme="minorEastAsia" w:eastAsiaTheme="minorEastAsia"/>
                <w:sz w:val="24"/>
                <w:lang w:val="en-US" w:eastAsia="zh-CN"/>
              </w:rPr>
            </w:pP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承诺：如中标后，</w:t>
            </w:r>
            <w:r>
              <w:rPr>
                <w:rFonts w:hint="eastAsia" w:asciiTheme="minorEastAsia" w:hAnsiTheme="minorEastAsia" w:eastAsiaTheme="minorEastAsia"/>
                <w:sz w:val="24"/>
                <w:highlight w:val="none"/>
              </w:rPr>
              <w:t>对补订</w:t>
            </w:r>
            <w:r>
              <w:rPr>
                <w:rFonts w:hint="eastAsia" w:asciiTheme="minorEastAsia" w:hAnsiTheme="minorEastAsia" w:eastAsiaTheme="minorEastAsia"/>
                <w:sz w:val="24"/>
              </w:rPr>
              <w:t>、增订，积极订购，不推诿，并保证在收到补订、增订单后12小时内给教务处回告，追加的教材不得超过7天到书；提前将教材按照当年要求分系别整理完毕，存放在指定地点；无论学校购书量有多少，都免费、及时送书上门，按照学校的开学时间，协助教材管理人员发放教材；当年订购多余的教材无条件退回，负责补齐所送教材中的误差及残损教材的调换，并承担退货、调换所发生的费用。不履行该条款的，学校不支付教材费</w:t>
            </w:r>
            <w:r>
              <w:rPr>
                <w:rFonts w:hint="eastAsia" w:asciiTheme="minorEastAsia" w:hAnsiTheme="minorEastAsia" w:eastAsiaTheme="minorEastAsia"/>
                <w:sz w:val="24"/>
                <w:lang w:val="en-US" w:eastAsia="zh-CN"/>
              </w:rPr>
              <w:t>，得3分，未承诺或未完全承诺的不得分。</w:t>
            </w:r>
          </w:p>
        </w:tc>
        <w:tc>
          <w:tcPr>
            <w:tcW w:w="71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0-</w:t>
            </w:r>
            <w:r>
              <w:rPr>
                <w:rFonts w:hint="eastAsia" w:asciiTheme="minorEastAsia" w:hAnsiTheme="minorEastAsia" w:eastAsiaTheme="minorEastAsia"/>
                <w:sz w:val="24"/>
                <w:lang w:val="en-US" w:eastAsia="zh-CN"/>
              </w:rPr>
              <w:t>10</w:t>
            </w:r>
            <w:r>
              <w:rPr>
                <w:rFonts w:hint="eastAsia" w:asciiTheme="minorEastAsia" w:hAnsiTheme="minorEastAsia" w:eastAsiaTheme="minorEastAsia"/>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sz w:val="24"/>
              </w:rPr>
            </w:pPr>
          </w:p>
        </w:tc>
        <w:tc>
          <w:tcPr>
            <w:tcW w:w="79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bCs/>
                <w:sz w:val="24"/>
              </w:rPr>
            </w:pPr>
            <w:r>
              <w:rPr>
                <w:rFonts w:hint="eastAsia" w:asciiTheme="minorEastAsia" w:hAnsiTheme="minorEastAsia" w:eastAsiaTheme="minorEastAsia"/>
                <w:bCs/>
                <w:sz w:val="24"/>
                <w:lang w:eastAsia="zh-CN"/>
              </w:rPr>
              <w:t>供应商</w:t>
            </w:r>
            <w:r>
              <w:rPr>
                <w:rFonts w:hint="eastAsia" w:asciiTheme="minorEastAsia" w:hAnsiTheme="minorEastAsia" w:eastAsiaTheme="minorEastAsia"/>
                <w:bCs/>
                <w:sz w:val="24"/>
              </w:rPr>
              <w:t>业绩</w:t>
            </w:r>
          </w:p>
        </w:tc>
        <w:tc>
          <w:tcPr>
            <w:tcW w:w="2629"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rPr>
              <w:t>自 201</w:t>
            </w:r>
            <w:r>
              <w:rPr>
                <w:rFonts w:hint="eastAsia" w:asciiTheme="minorEastAsia" w:hAnsiTheme="minorEastAsia" w:eastAsiaTheme="minorEastAsia"/>
                <w:bCs/>
                <w:sz w:val="24"/>
                <w:lang w:val="en-US" w:eastAsia="zh-CN"/>
              </w:rPr>
              <w:t>6</w:t>
            </w:r>
            <w:r>
              <w:rPr>
                <w:rFonts w:hint="eastAsia" w:asciiTheme="minorEastAsia" w:hAnsiTheme="minorEastAsia" w:eastAsiaTheme="minorEastAsia"/>
                <w:bCs/>
                <w:sz w:val="24"/>
              </w:rPr>
              <w:t>年 1 月 1 日以来（以合同签订时间为准），</w:t>
            </w:r>
            <w:r>
              <w:rPr>
                <w:rFonts w:hint="eastAsia" w:asciiTheme="minorEastAsia" w:hAnsiTheme="minorEastAsia" w:eastAsiaTheme="minorEastAsia"/>
                <w:bCs/>
                <w:sz w:val="24"/>
                <w:lang w:eastAsia="zh-CN"/>
              </w:rPr>
              <w:t>供应商</w:t>
            </w:r>
            <w:r>
              <w:rPr>
                <w:rFonts w:hint="eastAsia" w:asciiTheme="minorEastAsia" w:hAnsiTheme="minorEastAsia" w:eastAsiaTheme="minorEastAsia"/>
                <w:bCs/>
                <w:sz w:val="24"/>
                <w:lang w:val="en-US" w:eastAsia="zh-CN"/>
              </w:rPr>
              <w:t>具</w:t>
            </w:r>
            <w:r>
              <w:rPr>
                <w:rFonts w:hint="eastAsia" w:asciiTheme="minorEastAsia" w:hAnsiTheme="minorEastAsia" w:eastAsiaTheme="minorEastAsia"/>
                <w:bCs/>
                <w:sz w:val="24"/>
              </w:rPr>
              <w:t>有高等院校（含高职）教材</w:t>
            </w:r>
            <w:r>
              <w:rPr>
                <w:rFonts w:hint="eastAsia" w:asciiTheme="minorEastAsia" w:hAnsiTheme="minorEastAsia" w:eastAsiaTheme="minorEastAsia"/>
                <w:bCs/>
                <w:sz w:val="24"/>
                <w:lang w:val="en-US" w:eastAsia="zh-CN"/>
              </w:rPr>
              <w:t>项目供货</w:t>
            </w:r>
            <w:r>
              <w:rPr>
                <w:rFonts w:hint="eastAsia" w:asciiTheme="minorEastAsia" w:hAnsiTheme="minorEastAsia" w:eastAsiaTheme="minorEastAsia"/>
                <w:bCs/>
                <w:sz w:val="24"/>
              </w:rPr>
              <w:t>业绩合</w:t>
            </w:r>
            <w:r>
              <w:rPr>
                <w:rFonts w:hint="eastAsia" w:asciiTheme="minorEastAsia" w:hAnsiTheme="minorEastAsia" w:eastAsiaTheme="minorEastAsia"/>
                <w:bCs/>
                <w:sz w:val="24"/>
                <w:highlight w:val="none"/>
              </w:rPr>
              <w:t>同及客户满意度调查表，</w:t>
            </w:r>
            <w:r>
              <w:rPr>
                <w:rFonts w:hint="eastAsia" w:asciiTheme="minorEastAsia" w:hAnsiTheme="minorEastAsia" w:eastAsiaTheme="minorEastAsia"/>
                <w:bCs/>
                <w:sz w:val="24"/>
                <w:highlight w:val="none"/>
                <w:lang w:eastAsia="zh-CN"/>
              </w:rPr>
              <w:t>供货业绩证明材料完整且客户满意度高（或优秀）的，</w:t>
            </w:r>
            <w:r>
              <w:rPr>
                <w:rFonts w:hint="eastAsia" w:asciiTheme="minorEastAsia" w:hAnsiTheme="minorEastAsia" w:eastAsiaTheme="minorEastAsia"/>
                <w:bCs/>
                <w:sz w:val="24"/>
                <w:highlight w:val="none"/>
                <w:lang w:val="en-US" w:eastAsia="zh-CN"/>
              </w:rPr>
              <w:t>每提供</w:t>
            </w:r>
            <w:r>
              <w:rPr>
                <w:rFonts w:hint="eastAsia" w:asciiTheme="minorEastAsia" w:hAnsiTheme="minorEastAsia" w:eastAsiaTheme="minorEastAsia"/>
                <w:bCs/>
                <w:sz w:val="24"/>
                <w:highlight w:val="none"/>
              </w:rPr>
              <w:t>一家</w:t>
            </w:r>
            <w:r>
              <w:rPr>
                <w:rFonts w:hint="eastAsia" w:asciiTheme="minorEastAsia" w:hAnsiTheme="minorEastAsia" w:eastAsiaTheme="minorEastAsia"/>
                <w:bCs/>
                <w:sz w:val="24"/>
                <w:highlight w:val="none"/>
                <w:lang w:val="en-US" w:eastAsia="zh-CN"/>
              </w:rPr>
              <w:t>单位</w:t>
            </w:r>
            <w:r>
              <w:rPr>
                <w:rFonts w:hint="eastAsia" w:asciiTheme="minorEastAsia" w:hAnsiTheme="minorEastAsia" w:eastAsiaTheme="minorEastAsia"/>
                <w:bCs/>
                <w:sz w:val="24"/>
                <w:highlight w:val="none"/>
              </w:rPr>
              <w:t>得4分</w:t>
            </w:r>
            <w:r>
              <w:rPr>
                <w:rFonts w:hint="eastAsia" w:asciiTheme="minorEastAsia" w:hAnsiTheme="minorEastAsia" w:eastAsiaTheme="minorEastAsia"/>
                <w:bCs/>
                <w:sz w:val="24"/>
                <w:highlight w:val="none"/>
                <w:lang w:eastAsia="zh-CN"/>
              </w:rPr>
              <w:t>，供货业绩证明材料完整且客户满意度较高（或良好）的，</w:t>
            </w:r>
            <w:r>
              <w:rPr>
                <w:rFonts w:hint="eastAsia" w:asciiTheme="minorEastAsia" w:hAnsiTheme="minorEastAsia" w:eastAsiaTheme="minorEastAsia"/>
                <w:bCs/>
                <w:sz w:val="24"/>
                <w:highlight w:val="none"/>
                <w:lang w:val="en-US" w:eastAsia="zh-CN"/>
              </w:rPr>
              <w:t>每提供</w:t>
            </w:r>
            <w:r>
              <w:rPr>
                <w:rFonts w:hint="eastAsia" w:asciiTheme="minorEastAsia" w:hAnsiTheme="minorEastAsia" w:eastAsiaTheme="minorEastAsia"/>
                <w:bCs/>
                <w:sz w:val="24"/>
                <w:highlight w:val="none"/>
              </w:rPr>
              <w:t>一家</w:t>
            </w:r>
            <w:r>
              <w:rPr>
                <w:rFonts w:hint="eastAsia" w:asciiTheme="minorEastAsia" w:hAnsiTheme="minorEastAsia" w:eastAsiaTheme="minorEastAsia"/>
                <w:bCs/>
                <w:sz w:val="24"/>
                <w:highlight w:val="none"/>
                <w:lang w:val="en-US" w:eastAsia="zh-CN"/>
              </w:rPr>
              <w:t>单位</w:t>
            </w:r>
            <w:r>
              <w:rPr>
                <w:rFonts w:hint="eastAsia" w:asciiTheme="minorEastAsia" w:hAnsiTheme="minorEastAsia" w:eastAsiaTheme="minorEastAsia"/>
                <w:bCs/>
                <w:sz w:val="24"/>
                <w:highlight w:val="none"/>
              </w:rPr>
              <w:t>得</w:t>
            </w:r>
            <w:r>
              <w:rPr>
                <w:rFonts w:hint="eastAsia" w:asciiTheme="minorEastAsia" w:hAnsiTheme="minorEastAsia" w:eastAsiaTheme="minorEastAsia"/>
                <w:bCs/>
                <w:sz w:val="24"/>
                <w:highlight w:val="none"/>
                <w:lang w:val="en-US" w:eastAsia="zh-CN"/>
              </w:rPr>
              <w:t>2</w:t>
            </w:r>
            <w:r>
              <w:rPr>
                <w:rFonts w:hint="eastAsia" w:asciiTheme="minorEastAsia" w:hAnsiTheme="minorEastAsia" w:eastAsiaTheme="minorEastAsia"/>
                <w:bCs/>
                <w:sz w:val="24"/>
                <w:highlight w:val="none"/>
              </w:rPr>
              <w:t>分。</w:t>
            </w:r>
          </w:p>
          <w:p>
            <w:pPr>
              <w:spacing w:line="360" w:lineRule="auto"/>
              <w:jc w:val="left"/>
              <w:rPr>
                <w:rFonts w:hint="eastAsia" w:asciiTheme="minorEastAsia" w:hAnsiTheme="minorEastAsia" w:eastAsiaTheme="minorEastAsia"/>
                <w:bCs/>
                <w:sz w:val="24"/>
              </w:rPr>
            </w:pPr>
            <w:r>
              <w:rPr>
                <w:rFonts w:hint="eastAsia" w:asciiTheme="minorEastAsia" w:hAnsiTheme="minorEastAsia" w:eastAsiaTheme="minorEastAsia"/>
                <w:b/>
                <w:bCs w:val="0"/>
                <w:sz w:val="24"/>
                <w:highlight w:val="none"/>
                <w:lang w:val="en-US" w:eastAsia="zh-CN"/>
              </w:rPr>
              <w:t>注：①提供已完成的业绩或正在履约的业绩均可。②投标文件中提供业绩合同（或协议）的扫描件以及客户满意度调查表，同一所学校的业绩不重复计算。③如业绩合同（或协议）无法体现项目类型、签订时间的，须另外提供业主单位盖章的证明材料扫描件，否则不予认可。④提供的证明材料应包括业绩合同（或协议）的扫描件以及客户满意度调查表，提供不全或未提供均不予认可。</w:t>
            </w:r>
          </w:p>
        </w:tc>
        <w:tc>
          <w:tcPr>
            <w:tcW w:w="71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0-</w:t>
            </w:r>
            <w:r>
              <w:rPr>
                <w:rFonts w:hint="eastAsia" w:asciiTheme="minorEastAsia" w:hAnsiTheme="minorEastAsia" w:eastAsiaTheme="minorEastAsia"/>
                <w:sz w:val="24"/>
                <w:lang w:val="en-US" w:eastAsia="zh-CN"/>
              </w:rPr>
              <w:t>20</w:t>
            </w:r>
            <w:r>
              <w:rPr>
                <w:rFonts w:asciiTheme="minorEastAsia" w:hAnsiTheme="minorEastAsia" w:eastAsiaTheme="minorEastAsia"/>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sz w:val="24"/>
              </w:rPr>
            </w:pPr>
          </w:p>
        </w:tc>
        <w:tc>
          <w:tcPr>
            <w:tcW w:w="79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bCs/>
                <w:sz w:val="24"/>
              </w:rPr>
            </w:pPr>
            <w:r>
              <w:rPr>
                <w:rFonts w:hint="eastAsia" w:asciiTheme="minorEastAsia" w:hAnsiTheme="minorEastAsia" w:eastAsiaTheme="minorEastAsia"/>
                <w:bCs/>
                <w:sz w:val="24"/>
              </w:rPr>
              <w:t>出版社代理权</w:t>
            </w:r>
          </w:p>
          <w:p>
            <w:pPr>
              <w:spacing w:line="360" w:lineRule="auto"/>
              <w:jc w:val="center"/>
              <w:rPr>
                <w:rFonts w:hint="eastAsia" w:asciiTheme="minorEastAsia" w:hAnsiTheme="minorEastAsia" w:eastAsiaTheme="minorEastAsia"/>
                <w:bCs/>
                <w:sz w:val="24"/>
              </w:rPr>
            </w:pPr>
          </w:p>
        </w:tc>
        <w:tc>
          <w:tcPr>
            <w:tcW w:w="2629"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Theme="minorEastAsia" w:hAnsiTheme="minorEastAsia" w:eastAsiaTheme="minorEastAsia"/>
                <w:bCs/>
                <w:sz w:val="24"/>
              </w:rPr>
            </w:pPr>
            <w:r>
              <w:rPr>
                <w:rFonts w:hint="eastAsia" w:asciiTheme="minorEastAsia" w:hAnsiTheme="minorEastAsia" w:eastAsiaTheme="minorEastAsia"/>
                <w:bCs/>
                <w:sz w:val="24"/>
              </w:rPr>
              <w:t>供应商具备国内正规出版社（人民交通、西南交大、人邮、大连海事、东财、高教、西安交大、合工大、安大出版社、大连理工、北理工、中国科技大学、中国海关、西安电子、重庆大学、中国铁道、同济、武汉理工大学）的授权书。</w:t>
            </w:r>
          </w:p>
          <w:p>
            <w:pPr>
              <w:spacing w:line="360" w:lineRule="auto"/>
              <w:jc w:val="left"/>
              <w:rPr>
                <w:rFonts w:hint="eastAsia" w:asciiTheme="minorEastAsia" w:hAnsiTheme="minorEastAsia" w:eastAsiaTheme="minorEastAsia"/>
                <w:bCs/>
                <w:sz w:val="24"/>
              </w:rPr>
            </w:pPr>
            <w:r>
              <w:rPr>
                <w:rFonts w:hint="eastAsia" w:asciiTheme="minorEastAsia" w:hAnsiTheme="minorEastAsia" w:eastAsiaTheme="minorEastAsia"/>
                <w:bCs/>
                <w:sz w:val="24"/>
              </w:rPr>
              <w:t>具有以上</w:t>
            </w:r>
            <w:r>
              <w:rPr>
                <w:rFonts w:hint="eastAsia" w:asciiTheme="minorEastAsia" w:hAnsiTheme="minorEastAsia" w:eastAsiaTheme="minorEastAsia"/>
                <w:bCs/>
                <w:sz w:val="24"/>
                <w:lang w:eastAsia="zh-CN"/>
              </w:rPr>
              <w:t>其中</w:t>
            </w:r>
            <w:r>
              <w:rPr>
                <w:rFonts w:hint="eastAsia" w:asciiTheme="minorEastAsia" w:hAnsiTheme="minorEastAsia" w:eastAsiaTheme="minorEastAsia"/>
                <w:bCs/>
                <w:sz w:val="24"/>
              </w:rPr>
              <w:t>12家正规出版社代理资格，得基础分4分，每另增加1家增加1分，满分10分。</w:t>
            </w:r>
          </w:p>
        </w:tc>
        <w:tc>
          <w:tcPr>
            <w:tcW w:w="71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r>
              <w:rPr>
                <w:rFonts w:asciiTheme="minorEastAsia" w:hAnsiTheme="minorEastAsia" w:eastAsiaTheme="minorEastAsia"/>
                <w:sz w:val="24"/>
              </w:rPr>
              <w:t>0-</w:t>
            </w:r>
            <w:r>
              <w:rPr>
                <w:rFonts w:hint="eastAsia" w:asciiTheme="minorEastAsia" w:hAnsiTheme="minorEastAsia" w:eastAsiaTheme="minorEastAsia"/>
                <w:sz w:val="24"/>
                <w:lang w:val="en-US" w:eastAsia="zh-CN"/>
              </w:rPr>
              <w:t>10</w:t>
            </w:r>
            <w:r>
              <w:rPr>
                <w:rFonts w:asciiTheme="minorEastAsia" w:hAnsiTheme="minorEastAsia" w:eastAsiaTheme="minorEastAsia"/>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sz w:val="24"/>
              </w:rPr>
            </w:pPr>
          </w:p>
        </w:tc>
        <w:tc>
          <w:tcPr>
            <w:tcW w:w="792"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Theme="minorEastAsia" w:hAnsiTheme="minorEastAsia" w:eastAsiaTheme="minorEastAsia"/>
                <w:bCs/>
                <w:sz w:val="24"/>
              </w:rPr>
            </w:pPr>
            <w:r>
              <w:rPr>
                <w:rFonts w:hint="eastAsia" w:asciiTheme="minorEastAsia" w:hAnsiTheme="minorEastAsia" w:eastAsiaTheme="minorEastAsia"/>
                <w:bCs/>
                <w:sz w:val="24"/>
              </w:rPr>
              <w:t>售后服务</w:t>
            </w:r>
          </w:p>
        </w:tc>
        <w:tc>
          <w:tcPr>
            <w:tcW w:w="2629"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Theme="minorEastAsia" w:hAnsiTheme="minorEastAsia" w:eastAsiaTheme="minorEastAsia"/>
                <w:bCs/>
                <w:sz w:val="24"/>
              </w:rPr>
            </w:pPr>
            <w:r>
              <w:rPr>
                <w:rFonts w:hint="eastAsia" w:asciiTheme="minorEastAsia" w:hAnsiTheme="minorEastAsia" w:eastAsiaTheme="minorEastAsia"/>
                <w:bCs/>
                <w:sz w:val="24"/>
                <w:lang w:val="en-US" w:eastAsia="zh-CN"/>
              </w:rPr>
              <w:t>根据</w:t>
            </w:r>
            <w:r>
              <w:rPr>
                <w:rFonts w:hint="eastAsia" w:asciiTheme="minorEastAsia" w:hAnsiTheme="minorEastAsia" w:eastAsiaTheme="minorEastAsia"/>
                <w:bCs/>
                <w:sz w:val="24"/>
              </w:rPr>
              <w:t>供应商所提供的</w:t>
            </w:r>
            <w:r>
              <w:rPr>
                <w:rFonts w:hint="eastAsia" w:asciiTheme="minorEastAsia" w:hAnsiTheme="minorEastAsia" w:eastAsiaTheme="minorEastAsia"/>
                <w:bCs/>
                <w:sz w:val="24"/>
                <w:lang w:val="en-US" w:eastAsia="zh-CN"/>
              </w:rPr>
              <w:t>售后</w:t>
            </w:r>
            <w:r>
              <w:rPr>
                <w:rFonts w:hint="eastAsia" w:asciiTheme="minorEastAsia" w:hAnsiTheme="minorEastAsia" w:eastAsiaTheme="minorEastAsia"/>
                <w:bCs/>
                <w:sz w:val="24"/>
              </w:rPr>
              <w:t>服务承诺及服务方式具有可行性，保证所提供的服务的质量</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lang w:val="en-US" w:eastAsia="zh-CN"/>
              </w:rPr>
              <w:t>进度、社会信誉</w:t>
            </w:r>
            <w:r>
              <w:rPr>
                <w:rFonts w:hint="eastAsia" w:asciiTheme="minorEastAsia" w:hAnsiTheme="minorEastAsia" w:eastAsiaTheme="minorEastAsia"/>
                <w:bCs/>
                <w:sz w:val="24"/>
              </w:rPr>
              <w:t>等情况。</w:t>
            </w:r>
          </w:p>
          <w:p>
            <w:pPr>
              <w:spacing w:line="360" w:lineRule="auto"/>
              <w:jc w:val="left"/>
              <w:rPr>
                <w:rFonts w:hint="default" w:asciiTheme="minorEastAsia" w:hAnsiTheme="minorEastAsia" w:eastAsiaTheme="minorEastAsia"/>
                <w:bCs/>
                <w:sz w:val="24"/>
                <w:lang w:val="en-US" w:eastAsia="zh-CN"/>
              </w:rPr>
            </w:pPr>
            <w:r>
              <w:rPr>
                <w:rFonts w:hint="eastAsia" w:asciiTheme="minorEastAsia" w:hAnsiTheme="minorEastAsia" w:eastAsiaTheme="minorEastAsia"/>
                <w:bCs/>
                <w:sz w:val="24"/>
              </w:rPr>
              <w:t>各方面良好的的得3-5分，一般的得0-2分。</w:t>
            </w:r>
          </w:p>
        </w:tc>
        <w:tc>
          <w:tcPr>
            <w:tcW w:w="71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vAlign w:val="center"/>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价格分</w:t>
            </w:r>
          </w:p>
          <w:p>
            <w:pPr>
              <w:spacing w:line="360" w:lineRule="auto"/>
              <w:jc w:val="center"/>
              <w:rPr>
                <w:rFonts w:asciiTheme="minorEastAsia" w:hAnsiTheme="minorEastAsia" w:eastAsiaTheme="minorEastAsia"/>
                <w:b/>
                <w:bCs/>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0分）</w:t>
            </w:r>
          </w:p>
        </w:tc>
        <w:tc>
          <w:tcPr>
            <w:tcW w:w="4132"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sz w:val="24"/>
              </w:rPr>
            </w:pPr>
            <w:r>
              <w:rPr>
                <w:rFonts w:hint="eastAsia" w:asciiTheme="minorEastAsia" w:hAnsiTheme="minorEastAsia" w:eastAsiaTheme="minorEastAsia"/>
                <w:sz w:val="24"/>
              </w:rPr>
              <w:t>价格分统一采用低价优先法，即满足招标文件要求且投标价格最低的投标报价为评标基准价，其价格分为满分</w:t>
            </w:r>
            <w:r>
              <w:rPr>
                <w:rFonts w:hint="eastAsia" w:asciiTheme="minorEastAsia" w:hAnsiTheme="minorEastAsia" w:eastAsiaTheme="minorEastAsia"/>
                <w:sz w:val="24"/>
                <w:u w:val="single"/>
                <w:lang w:val="en-US" w:eastAsia="zh-CN"/>
              </w:rPr>
              <w:t>4</w:t>
            </w:r>
            <w:r>
              <w:rPr>
                <w:rFonts w:hint="eastAsia" w:asciiTheme="minorEastAsia" w:hAnsiTheme="minorEastAsia" w:eastAsiaTheme="minorEastAsia"/>
                <w:sz w:val="24"/>
                <w:u w:val="single"/>
              </w:rPr>
              <w:t>0</w:t>
            </w:r>
            <w:r>
              <w:rPr>
                <w:rFonts w:hint="eastAsia" w:asciiTheme="minorEastAsia" w:hAnsiTheme="minorEastAsia" w:eastAsiaTheme="minorEastAsia"/>
                <w:sz w:val="24"/>
              </w:rPr>
              <w:t>分。其他</w:t>
            </w:r>
            <w:r>
              <w:rPr>
                <w:rFonts w:hint="eastAsia" w:asciiTheme="minorEastAsia" w:hAnsiTheme="minorEastAsia" w:eastAsiaTheme="minorEastAsia"/>
                <w:sz w:val="24"/>
                <w:lang w:eastAsia="zh-CN"/>
              </w:rPr>
              <w:t>供应商</w:t>
            </w:r>
            <w:r>
              <w:rPr>
                <w:rFonts w:hint="eastAsia" w:asciiTheme="minorEastAsia" w:hAnsiTheme="minorEastAsia" w:eastAsiaTheme="minorEastAsia"/>
                <w:sz w:val="24"/>
              </w:rPr>
              <w:t>的价格分统一按照下列公式计算：</w:t>
            </w:r>
          </w:p>
          <w:p>
            <w:pPr>
              <w:spacing w:line="360" w:lineRule="auto"/>
              <w:rPr>
                <w:rFonts w:asciiTheme="minorEastAsia" w:hAnsiTheme="minorEastAsia" w:eastAsiaTheme="minorEastAsia"/>
                <w:b/>
                <w:bCs/>
                <w:sz w:val="24"/>
              </w:rPr>
            </w:pPr>
            <w:r>
              <w:rPr>
                <w:rFonts w:hint="eastAsia" w:asciiTheme="minorEastAsia" w:hAnsiTheme="minorEastAsia" w:eastAsiaTheme="minorEastAsia"/>
                <w:sz w:val="24"/>
              </w:rPr>
              <w:t>投标报价得分＝（评标基准价/投标报价）×</w:t>
            </w:r>
            <w:r>
              <w:rPr>
                <w:rFonts w:hint="eastAsia" w:asciiTheme="minorEastAsia" w:hAnsiTheme="minorEastAsia" w:eastAsiaTheme="minorEastAsia"/>
                <w:sz w:val="24"/>
                <w:u w:val="single"/>
                <w:lang w:val="en-US" w:eastAsia="zh-CN"/>
              </w:rPr>
              <w:t>4</w:t>
            </w:r>
            <w:r>
              <w:rPr>
                <w:rFonts w:hint="eastAsia" w:asciiTheme="minorEastAsia" w:hAnsiTheme="minorEastAsia" w:eastAsiaTheme="minorEastAsia"/>
                <w:sz w:val="24"/>
                <w:u w:val="single"/>
              </w:rPr>
              <w:t>0</w:t>
            </w:r>
            <w:r>
              <w:rPr>
                <w:rFonts w:hint="eastAsia" w:asciiTheme="minorEastAsia" w:hAnsiTheme="minorEastAsia" w:eastAsiaTheme="minorEastAsia"/>
                <w:sz w:val="24"/>
              </w:rPr>
              <w:t>％×100</w:t>
            </w:r>
          </w:p>
        </w:tc>
      </w:tr>
    </w:tbl>
    <w:p>
      <w:pPr>
        <w:spacing w:after="0" w:line="360" w:lineRule="auto"/>
      </w:pPr>
    </w:p>
    <w:sectPr>
      <w:pgSz w:w="11910" w:h="16840"/>
      <w:pgMar w:top="1520" w:right="1134" w:bottom="1162" w:left="1134" w:header="851"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TimesNewRomanPSMT">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FBEE9"/>
    <w:multiLevelType w:val="singleLevel"/>
    <w:tmpl w:val="9D9FBEE9"/>
    <w:lvl w:ilvl="0" w:tentative="0">
      <w:start w:val="3"/>
      <w:numFmt w:val="chineseCounting"/>
      <w:suff w:val="nothing"/>
      <w:lvlText w:val="%1、"/>
      <w:lvlJc w:val="left"/>
      <w:rPr>
        <w:rFonts w:hint="eastAsia"/>
      </w:rPr>
    </w:lvl>
  </w:abstractNum>
  <w:abstractNum w:abstractNumId="1">
    <w:nsid w:val="24446F41"/>
    <w:multiLevelType w:val="singleLevel"/>
    <w:tmpl w:val="24446F4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56C"/>
    <w:rsid w:val="00000357"/>
    <w:rsid w:val="00001A00"/>
    <w:rsid w:val="00002950"/>
    <w:rsid w:val="000049EE"/>
    <w:rsid w:val="00005769"/>
    <w:rsid w:val="00006A71"/>
    <w:rsid w:val="0000769D"/>
    <w:rsid w:val="000104C4"/>
    <w:rsid w:val="0001077A"/>
    <w:rsid w:val="0001247C"/>
    <w:rsid w:val="0001326E"/>
    <w:rsid w:val="00014BC9"/>
    <w:rsid w:val="00014DC4"/>
    <w:rsid w:val="00016683"/>
    <w:rsid w:val="00016DEB"/>
    <w:rsid w:val="00022B1F"/>
    <w:rsid w:val="0003206F"/>
    <w:rsid w:val="000327A6"/>
    <w:rsid w:val="00036D28"/>
    <w:rsid w:val="00037E7E"/>
    <w:rsid w:val="00042C0E"/>
    <w:rsid w:val="000477AE"/>
    <w:rsid w:val="000502EE"/>
    <w:rsid w:val="0005101B"/>
    <w:rsid w:val="00052810"/>
    <w:rsid w:val="000528EC"/>
    <w:rsid w:val="000529CC"/>
    <w:rsid w:val="000530B7"/>
    <w:rsid w:val="00053348"/>
    <w:rsid w:val="000547FC"/>
    <w:rsid w:val="000548DF"/>
    <w:rsid w:val="00054CA4"/>
    <w:rsid w:val="000553E7"/>
    <w:rsid w:val="00056DF9"/>
    <w:rsid w:val="00060796"/>
    <w:rsid w:val="00060EEE"/>
    <w:rsid w:val="00060FC5"/>
    <w:rsid w:val="00061BE7"/>
    <w:rsid w:val="00065E96"/>
    <w:rsid w:val="00066E17"/>
    <w:rsid w:val="00070055"/>
    <w:rsid w:val="00070233"/>
    <w:rsid w:val="00071524"/>
    <w:rsid w:val="0007204B"/>
    <w:rsid w:val="00072763"/>
    <w:rsid w:val="00072D2F"/>
    <w:rsid w:val="000767B1"/>
    <w:rsid w:val="000805EC"/>
    <w:rsid w:val="00083276"/>
    <w:rsid w:val="00086227"/>
    <w:rsid w:val="000909DC"/>
    <w:rsid w:val="0009174A"/>
    <w:rsid w:val="000926AE"/>
    <w:rsid w:val="00092FA1"/>
    <w:rsid w:val="0009336C"/>
    <w:rsid w:val="0009396C"/>
    <w:rsid w:val="00094415"/>
    <w:rsid w:val="0009464C"/>
    <w:rsid w:val="00094920"/>
    <w:rsid w:val="00095FD8"/>
    <w:rsid w:val="00096424"/>
    <w:rsid w:val="00096F94"/>
    <w:rsid w:val="00097DDC"/>
    <w:rsid w:val="000A3B53"/>
    <w:rsid w:val="000A478B"/>
    <w:rsid w:val="000A63B6"/>
    <w:rsid w:val="000A76D7"/>
    <w:rsid w:val="000A7C92"/>
    <w:rsid w:val="000B6564"/>
    <w:rsid w:val="000B67E0"/>
    <w:rsid w:val="000C3595"/>
    <w:rsid w:val="000C3B6B"/>
    <w:rsid w:val="000C6594"/>
    <w:rsid w:val="000D2D81"/>
    <w:rsid w:val="000D2FF7"/>
    <w:rsid w:val="000E054C"/>
    <w:rsid w:val="000E227B"/>
    <w:rsid w:val="000E2580"/>
    <w:rsid w:val="000E3A3E"/>
    <w:rsid w:val="000E6853"/>
    <w:rsid w:val="000E6E59"/>
    <w:rsid w:val="000F0F0B"/>
    <w:rsid w:val="000F5A1E"/>
    <w:rsid w:val="000F5A35"/>
    <w:rsid w:val="0010264C"/>
    <w:rsid w:val="00103C29"/>
    <w:rsid w:val="00104ABB"/>
    <w:rsid w:val="0010514E"/>
    <w:rsid w:val="00106F33"/>
    <w:rsid w:val="001106AD"/>
    <w:rsid w:val="00110816"/>
    <w:rsid w:val="001137F9"/>
    <w:rsid w:val="00113CAD"/>
    <w:rsid w:val="00114BEB"/>
    <w:rsid w:val="00114BFB"/>
    <w:rsid w:val="00114EFB"/>
    <w:rsid w:val="0011583C"/>
    <w:rsid w:val="001173B9"/>
    <w:rsid w:val="001222DD"/>
    <w:rsid w:val="00124B8F"/>
    <w:rsid w:val="001278C8"/>
    <w:rsid w:val="00135C41"/>
    <w:rsid w:val="001454EF"/>
    <w:rsid w:val="00147AAD"/>
    <w:rsid w:val="001513AE"/>
    <w:rsid w:val="00154498"/>
    <w:rsid w:val="0015497E"/>
    <w:rsid w:val="0015524D"/>
    <w:rsid w:val="00155F67"/>
    <w:rsid w:val="0015698E"/>
    <w:rsid w:val="00157257"/>
    <w:rsid w:val="00157304"/>
    <w:rsid w:val="00161385"/>
    <w:rsid w:val="00164487"/>
    <w:rsid w:val="00164591"/>
    <w:rsid w:val="0016577C"/>
    <w:rsid w:val="00165E7E"/>
    <w:rsid w:val="001660C3"/>
    <w:rsid w:val="00166315"/>
    <w:rsid w:val="00167FF0"/>
    <w:rsid w:val="00172629"/>
    <w:rsid w:val="001727DB"/>
    <w:rsid w:val="00175291"/>
    <w:rsid w:val="0017632C"/>
    <w:rsid w:val="001841B7"/>
    <w:rsid w:val="00184621"/>
    <w:rsid w:val="001856A0"/>
    <w:rsid w:val="00185AC4"/>
    <w:rsid w:val="00185B2B"/>
    <w:rsid w:val="00190A80"/>
    <w:rsid w:val="0019565B"/>
    <w:rsid w:val="00196683"/>
    <w:rsid w:val="00197068"/>
    <w:rsid w:val="00197607"/>
    <w:rsid w:val="001A6226"/>
    <w:rsid w:val="001B0C1B"/>
    <w:rsid w:val="001B1510"/>
    <w:rsid w:val="001B4690"/>
    <w:rsid w:val="001C0BF9"/>
    <w:rsid w:val="001C23F5"/>
    <w:rsid w:val="001C275A"/>
    <w:rsid w:val="001C2D3F"/>
    <w:rsid w:val="001C6045"/>
    <w:rsid w:val="001C7928"/>
    <w:rsid w:val="001D22F1"/>
    <w:rsid w:val="001D493A"/>
    <w:rsid w:val="001D5D47"/>
    <w:rsid w:val="001E03DA"/>
    <w:rsid w:val="001E05D3"/>
    <w:rsid w:val="001E23DE"/>
    <w:rsid w:val="001E2A8E"/>
    <w:rsid w:val="001E2C85"/>
    <w:rsid w:val="001E7EC1"/>
    <w:rsid w:val="001F25D7"/>
    <w:rsid w:val="00201A26"/>
    <w:rsid w:val="002045E8"/>
    <w:rsid w:val="002047D2"/>
    <w:rsid w:val="00205591"/>
    <w:rsid w:val="00206F1E"/>
    <w:rsid w:val="0021315A"/>
    <w:rsid w:val="00213507"/>
    <w:rsid w:val="00214F22"/>
    <w:rsid w:val="00216608"/>
    <w:rsid w:val="00216D6A"/>
    <w:rsid w:val="00217B88"/>
    <w:rsid w:val="00222309"/>
    <w:rsid w:val="0022247D"/>
    <w:rsid w:val="00222762"/>
    <w:rsid w:val="002248E6"/>
    <w:rsid w:val="00230A91"/>
    <w:rsid w:val="00230AF3"/>
    <w:rsid w:val="00230D29"/>
    <w:rsid w:val="0023173C"/>
    <w:rsid w:val="00232924"/>
    <w:rsid w:val="00233343"/>
    <w:rsid w:val="00235651"/>
    <w:rsid w:val="00236A9B"/>
    <w:rsid w:val="00237663"/>
    <w:rsid w:val="0024095D"/>
    <w:rsid w:val="0024302E"/>
    <w:rsid w:val="00244C28"/>
    <w:rsid w:val="00244F89"/>
    <w:rsid w:val="0024550D"/>
    <w:rsid w:val="00255B69"/>
    <w:rsid w:val="00257141"/>
    <w:rsid w:val="00257D78"/>
    <w:rsid w:val="002608B4"/>
    <w:rsid w:val="00261979"/>
    <w:rsid w:val="002648FF"/>
    <w:rsid w:val="00264D80"/>
    <w:rsid w:val="002661B9"/>
    <w:rsid w:val="002716FB"/>
    <w:rsid w:val="00275C3B"/>
    <w:rsid w:val="00276A49"/>
    <w:rsid w:val="0028183F"/>
    <w:rsid w:val="002818CC"/>
    <w:rsid w:val="00284A7B"/>
    <w:rsid w:val="00287A83"/>
    <w:rsid w:val="00290317"/>
    <w:rsid w:val="00290648"/>
    <w:rsid w:val="00290824"/>
    <w:rsid w:val="00291518"/>
    <w:rsid w:val="00291BA9"/>
    <w:rsid w:val="00291ED6"/>
    <w:rsid w:val="00292031"/>
    <w:rsid w:val="002922AD"/>
    <w:rsid w:val="002A2B34"/>
    <w:rsid w:val="002A3324"/>
    <w:rsid w:val="002A36DF"/>
    <w:rsid w:val="002A44EE"/>
    <w:rsid w:val="002A641F"/>
    <w:rsid w:val="002B0AA2"/>
    <w:rsid w:val="002B1752"/>
    <w:rsid w:val="002B4F87"/>
    <w:rsid w:val="002B4FC5"/>
    <w:rsid w:val="002C74C0"/>
    <w:rsid w:val="002C7A35"/>
    <w:rsid w:val="002D0C72"/>
    <w:rsid w:val="002D0DF8"/>
    <w:rsid w:val="002D1C51"/>
    <w:rsid w:val="002D39FF"/>
    <w:rsid w:val="002D3C8C"/>
    <w:rsid w:val="002D762A"/>
    <w:rsid w:val="002E7B10"/>
    <w:rsid w:val="002F428E"/>
    <w:rsid w:val="002F4BD4"/>
    <w:rsid w:val="002F5E4A"/>
    <w:rsid w:val="002F702A"/>
    <w:rsid w:val="002F7606"/>
    <w:rsid w:val="003020B9"/>
    <w:rsid w:val="0030312A"/>
    <w:rsid w:val="0030439D"/>
    <w:rsid w:val="0030577C"/>
    <w:rsid w:val="00306ACE"/>
    <w:rsid w:val="0031103A"/>
    <w:rsid w:val="003123D7"/>
    <w:rsid w:val="0031381A"/>
    <w:rsid w:val="00313BB2"/>
    <w:rsid w:val="003146F9"/>
    <w:rsid w:val="00315A5C"/>
    <w:rsid w:val="00315D9A"/>
    <w:rsid w:val="003167FD"/>
    <w:rsid w:val="00317674"/>
    <w:rsid w:val="00321473"/>
    <w:rsid w:val="00321DDE"/>
    <w:rsid w:val="00323365"/>
    <w:rsid w:val="00330EB1"/>
    <w:rsid w:val="00334127"/>
    <w:rsid w:val="003346BF"/>
    <w:rsid w:val="003365CE"/>
    <w:rsid w:val="003411F8"/>
    <w:rsid w:val="0034388A"/>
    <w:rsid w:val="00343BFC"/>
    <w:rsid w:val="00345091"/>
    <w:rsid w:val="003459BA"/>
    <w:rsid w:val="00345CBD"/>
    <w:rsid w:val="00347770"/>
    <w:rsid w:val="00347C05"/>
    <w:rsid w:val="003519E4"/>
    <w:rsid w:val="00352F9C"/>
    <w:rsid w:val="003536F1"/>
    <w:rsid w:val="00354D8D"/>
    <w:rsid w:val="00355495"/>
    <w:rsid w:val="00360195"/>
    <w:rsid w:val="0036066C"/>
    <w:rsid w:val="00360DC4"/>
    <w:rsid w:val="00361E2A"/>
    <w:rsid w:val="00365809"/>
    <w:rsid w:val="00371948"/>
    <w:rsid w:val="00373EE9"/>
    <w:rsid w:val="00375F2E"/>
    <w:rsid w:val="00376B4C"/>
    <w:rsid w:val="00377FDE"/>
    <w:rsid w:val="003809DB"/>
    <w:rsid w:val="00381C8E"/>
    <w:rsid w:val="00384943"/>
    <w:rsid w:val="00387088"/>
    <w:rsid w:val="00391180"/>
    <w:rsid w:val="0039312F"/>
    <w:rsid w:val="00394738"/>
    <w:rsid w:val="00394E83"/>
    <w:rsid w:val="00396651"/>
    <w:rsid w:val="003A0416"/>
    <w:rsid w:val="003A661E"/>
    <w:rsid w:val="003A6D20"/>
    <w:rsid w:val="003B18B8"/>
    <w:rsid w:val="003B42A8"/>
    <w:rsid w:val="003B5D16"/>
    <w:rsid w:val="003B64AE"/>
    <w:rsid w:val="003C116E"/>
    <w:rsid w:val="003C3336"/>
    <w:rsid w:val="003C56A0"/>
    <w:rsid w:val="003C5BCD"/>
    <w:rsid w:val="003D15AB"/>
    <w:rsid w:val="003D49EF"/>
    <w:rsid w:val="003D6320"/>
    <w:rsid w:val="003D6DA4"/>
    <w:rsid w:val="003E2FC7"/>
    <w:rsid w:val="003E4626"/>
    <w:rsid w:val="003E52FF"/>
    <w:rsid w:val="003F0ABA"/>
    <w:rsid w:val="003F2ED1"/>
    <w:rsid w:val="003F4A1A"/>
    <w:rsid w:val="00400684"/>
    <w:rsid w:val="0040212B"/>
    <w:rsid w:val="00405BFA"/>
    <w:rsid w:val="00407241"/>
    <w:rsid w:val="0040728A"/>
    <w:rsid w:val="00407EF3"/>
    <w:rsid w:val="00412C87"/>
    <w:rsid w:val="004160A0"/>
    <w:rsid w:val="00423DB6"/>
    <w:rsid w:val="00430254"/>
    <w:rsid w:val="00432186"/>
    <w:rsid w:val="00433164"/>
    <w:rsid w:val="0043338F"/>
    <w:rsid w:val="004375ED"/>
    <w:rsid w:val="004414D3"/>
    <w:rsid w:val="00442450"/>
    <w:rsid w:val="00442AF4"/>
    <w:rsid w:val="00442B91"/>
    <w:rsid w:val="00442E71"/>
    <w:rsid w:val="00445B87"/>
    <w:rsid w:val="00454E09"/>
    <w:rsid w:val="00456FFA"/>
    <w:rsid w:val="00461586"/>
    <w:rsid w:val="004624C8"/>
    <w:rsid w:val="004626CD"/>
    <w:rsid w:val="00463C66"/>
    <w:rsid w:val="00464B6C"/>
    <w:rsid w:val="00465B45"/>
    <w:rsid w:val="0047139B"/>
    <w:rsid w:val="004714BF"/>
    <w:rsid w:val="00471ED7"/>
    <w:rsid w:val="0047400A"/>
    <w:rsid w:val="00482BF7"/>
    <w:rsid w:val="0048384F"/>
    <w:rsid w:val="00483EC4"/>
    <w:rsid w:val="00485456"/>
    <w:rsid w:val="0048730D"/>
    <w:rsid w:val="00487735"/>
    <w:rsid w:val="0049256C"/>
    <w:rsid w:val="004A17EB"/>
    <w:rsid w:val="004A327C"/>
    <w:rsid w:val="004A3B71"/>
    <w:rsid w:val="004A7454"/>
    <w:rsid w:val="004A7AEA"/>
    <w:rsid w:val="004B041A"/>
    <w:rsid w:val="004C406E"/>
    <w:rsid w:val="004C6CC6"/>
    <w:rsid w:val="004D15C5"/>
    <w:rsid w:val="004D47E8"/>
    <w:rsid w:val="004D7262"/>
    <w:rsid w:val="004E3875"/>
    <w:rsid w:val="004E77FA"/>
    <w:rsid w:val="004E7DE5"/>
    <w:rsid w:val="004F2255"/>
    <w:rsid w:val="004F6B9A"/>
    <w:rsid w:val="004F7733"/>
    <w:rsid w:val="004F7F1D"/>
    <w:rsid w:val="00501D68"/>
    <w:rsid w:val="00502266"/>
    <w:rsid w:val="00503350"/>
    <w:rsid w:val="00504BE0"/>
    <w:rsid w:val="00507EE1"/>
    <w:rsid w:val="00512C09"/>
    <w:rsid w:val="00513F86"/>
    <w:rsid w:val="00515001"/>
    <w:rsid w:val="00522B69"/>
    <w:rsid w:val="00524E42"/>
    <w:rsid w:val="00525A62"/>
    <w:rsid w:val="00527000"/>
    <w:rsid w:val="005321DF"/>
    <w:rsid w:val="00532978"/>
    <w:rsid w:val="00532BA2"/>
    <w:rsid w:val="00533692"/>
    <w:rsid w:val="00535A8D"/>
    <w:rsid w:val="00535C97"/>
    <w:rsid w:val="00536121"/>
    <w:rsid w:val="005404D3"/>
    <w:rsid w:val="00541016"/>
    <w:rsid w:val="00541E34"/>
    <w:rsid w:val="005438D7"/>
    <w:rsid w:val="005446D7"/>
    <w:rsid w:val="00552F89"/>
    <w:rsid w:val="005536BD"/>
    <w:rsid w:val="005538A5"/>
    <w:rsid w:val="00555032"/>
    <w:rsid w:val="00557C4B"/>
    <w:rsid w:val="00561A23"/>
    <w:rsid w:val="00562982"/>
    <w:rsid w:val="00562B1A"/>
    <w:rsid w:val="0056328B"/>
    <w:rsid w:val="0056473C"/>
    <w:rsid w:val="005656DE"/>
    <w:rsid w:val="005702C2"/>
    <w:rsid w:val="005709D6"/>
    <w:rsid w:val="00571D13"/>
    <w:rsid w:val="0058128C"/>
    <w:rsid w:val="005814BA"/>
    <w:rsid w:val="0058256B"/>
    <w:rsid w:val="00583F54"/>
    <w:rsid w:val="00585660"/>
    <w:rsid w:val="00587A2D"/>
    <w:rsid w:val="005937D5"/>
    <w:rsid w:val="00593F5B"/>
    <w:rsid w:val="005961BB"/>
    <w:rsid w:val="005A3562"/>
    <w:rsid w:val="005A62E6"/>
    <w:rsid w:val="005A706F"/>
    <w:rsid w:val="005B06DA"/>
    <w:rsid w:val="005B1936"/>
    <w:rsid w:val="005B52E7"/>
    <w:rsid w:val="005C23B0"/>
    <w:rsid w:val="005C27D8"/>
    <w:rsid w:val="005C41ED"/>
    <w:rsid w:val="005C46B0"/>
    <w:rsid w:val="005C5174"/>
    <w:rsid w:val="005C6523"/>
    <w:rsid w:val="005C6B15"/>
    <w:rsid w:val="005D0C3C"/>
    <w:rsid w:val="005D1935"/>
    <w:rsid w:val="005D35AD"/>
    <w:rsid w:val="005D409A"/>
    <w:rsid w:val="005D529E"/>
    <w:rsid w:val="005D643D"/>
    <w:rsid w:val="005D73C9"/>
    <w:rsid w:val="005E052C"/>
    <w:rsid w:val="005E2707"/>
    <w:rsid w:val="005E277B"/>
    <w:rsid w:val="005E31D1"/>
    <w:rsid w:val="005E54C1"/>
    <w:rsid w:val="005E6806"/>
    <w:rsid w:val="005E7991"/>
    <w:rsid w:val="005F072F"/>
    <w:rsid w:val="005F3005"/>
    <w:rsid w:val="005F309C"/>
    <w:rsid w:val="005F340E"/>
    <w:rsid w:val="005F546E"/>
    <w:rsid w:val="005F66DD"/>
    <w:rsid w:val="005F7621"/>
    <w:rsid w:val="005F7AB7"/>
    <w:rsid w:val="00611218"/>
    <w:rsid w:val="00612CA4"/>
    <w:rsid w:val="00621A81"/>
    <w:rsid w:val="006248F0"/>
    <w:rsid w:val="00626345"/>
    <w:rsid w:val="006268B2"/>
    <w:rsid w:val="0062721F"/>
    <w:rsid w:val="00632F6A"/>
    <w:rsid w:val="00635D51"/>
    <w:rsid w:val="00636070"/>
    <w:rsid w:val="006364A0"/>
    <w:rsid w:val="00637EA6"/>
    <w:rsid w:val="00643114"/>
    <w:rsid w:val="00644DC9"/>
    <w:rsid w:val="00647BC3"/>
    <w:rsid w:val="00647FC1"/>
    <w:rsid w:val="006504BA"/>
    <w:rsid w:val="0065065B"/>
    <w:rsid w:val="00650EC0"/>
    <w:rsid w:val="006540F7"/>
    <w:rsid w:val="0065456C"/>
    <w:rsid w:val="00656A52"/>
    <w:rsid w:val="0066431A"/>
    <w:rsid w:val="006643F3"/>
    <w:rsid w:val="006655ED"/>
    <w:rsid w:val="006666AE"/>
    <w:rsid w:val="00666C45"/>
    <w:rsid w:val="006728AA"/>
    <w:rsid w:val="006728B1"/>
    <w:rsid w:val="00672FCB"/>
    <w:rsid w:val="00673832"/>
    <w:rsid w:val="0067785B"/>
    <w:rsid w:val="006816D5"/>
    <w:rsid w:val="00681B7B"/>
    <w:rsid w:val="006867D3"/>
    <w:rsid w:val="00687469"/>
    <w:rsid w:val="0069028A"/>
    <w:rsid w:val="00691C7B"/>
    <w:rsid w:val="006967BA"/>
    <w:rsid w:val="0069757D"/>
    <w:rsid w:val="006A3437"/>
    <w:rsid w:val="006A43B1"/>
    <w:rsid w:val="006A67CA"/>
    <w:rsid w:val="006B05F9"/>
    <w:rsid w:val="006B1C8A"/>
    <w:rsid w:val="006B1D3D"/>
    <w:rsid w:val="006B29E7"/>
    <w:rsid w:val="006B461D"/>
    <w:rsid w:val="006B4873"/>
    <w:rsid w:val="006B68A6"/>
    <w:rsid w:val="006B6FB4"/>
    <w:rsid w:val="006C0ED1"/>
    <w:rsid w:val="006C1932"/>
    <w:rsid w:val="006C3468"/>
    <w:rsid w:val="006C5BE9"/>
    <w:rsid w:val="006C5CE2"/>
    <w:rsid w:val="006C66C2"/>
    <w:rsid w:val="006C782F"/>
    <w:rsid w:val="006D25EC"/>
    <w:rsid w:val="006D3098"/>
    <w:rsid w:val="006D30DD"/>
    <w:rsid w:val="006D32CD"/>
    <w:rsid w:val="006D3E6F"/>
    <w:rsid w:val="006D7079"/>
    <w:rsid w:val="006E4AEE"/>
    <w:rsid w:val="006E6F9C"/>
    <w:rsid w:val="006E7117"/>
    <w:rsid w:val="006F090C"/>
    <w:rsid w:val="006F09B4"/>
    <w:rsid w:val="006F609D"/>
    <w:rsid w:val="006F738D"/>
    <w:rsid w:val="006F7D71"/>
    <w:rsid w:val="00702C85"/>
    <w:rsid w:val="007035AF"/>
    <w:rsid w:val="00705745"/>
    <w:rsid w:val="007065E2"/>
    <w:rsid w:val="00710B49"/>
    <w:rsid w:val="00711CA9"/>
    <w:rsid w:val="00711DB3"/>
    <w:rsid w:val="00714227"/>
    <w:rsid w:val="0071523B"/>
    <w:rsid w:val="00715390"/>
    <w:rsid w:val="00716769"/>
    <w:rsid w:val="007178A8"/>
    <w:rsid w:val="00724757"/>
    <w:rsid w:val="007263D9"/>
    <w:rsid w:val="007307CB"/>
    <w:rsid w:val="007309D3"/>
    <w:rsid w:val="00731099"/>
    <w:rsid w:val="00732D5D"/>
    <w:rsid w:val="007341C3"/>
    <w:rsid w:val="00735E7D"/>
    <w:rsid w:val="00737138"/>
    <w:rsid w:val="00737AA3"/>
    <w:rsid w:val="00744CD3"/>
    <w:rsid w:val="007500B7"/>
    <w:rsid w:val="00750B83"/>
    <w:rsid w:val="00753921"/>
    <w:rsid w:val="00753BDC"/>
    <w:rsid w:val="007558CA"/>
    <w:rsid w:val="00755E7D"/>
    <w:rsid w:val="007573C2"/>
    <w:rsid w:val="00762B58"/>
    <w:rsid w:val="007660CE"/>
    <w:rsid w:val="007667E3"/>
    <w:rsid w:val="00770887"/>
    <w:rsid w:val="00772D3A"/>
    <w:rsid w:val="007744C3"/>
    <w:rsid w:val="00776969"/>
    <w:rsid w:val="00780A63"/>
    <w:rsid w:val="00782777"/>
    <w:rsid w:val="007838F0"/>
    <w:rsid w:val="007903E8"/>
    <w:rsid w:val="00790414"/>
    <w:rsid w:val="00791CBF"/>
    <w:rsid w:val="007921C4"/>
    <w:rsid w:val="007939BC"/>
    <w:rsid w:val="00793F75"/>
    <w:rsid w:val="00793FDC"/>
    <w:rsid w:val="00797E44"/>
    <w:rsid w:val="007A071C"/>
    <w:rsid w:val="007A0B33"/>
    <w:rsid w:val="007A1297"/>
    <w:rsid w:val="007A256D"/>
    <w:rsid w:val="007B1ABD"/>
    <w:rsid w:val="007B233F"/>
    <w:rsid w:val="007B3A34"/>
    <w:rsid w:val="007B48C3"/>
    <w:rsid w:val="007B5C8B"/>
    <w:rsid w:val="007B788D"/>
    <w:rsid w:val="007C01F8"/>
    <w:rsid w:val="007C2D99"/>
    <w:rsid w:val="007C3F9C"/>
    <w:rsid w:val="007C5E99"/>
    <w:rsid w:val="007D1052"/>
    <w:rsid w:val="007D1A36"/>
    <w:rsid w:val="007D774B"/>
    <w:rsid w:val="007E014A"/>
    <w:rsid w:val="007E2A4A"/>
    <w:rsid w:val="007E4777"/>
    <w:rsid w:val="007F2072"/>
    <w:rsid w:val="007F3158"/>
    <w:rsid w:val="007F384C"/>
    <w:rsid w:val="007F3A63"/>
    <w:rsid w:val="007F4643"/>
    <w:rsid w:val="007F4D63"/>
    <w:rsid w:val="00805286"/>
    <w:rsid w:val="00806D7E"/>
    <w:rsid w:val="00811264"/>
    <w:rsid w:val="0081407D"/>
    <w:rsid w:val="0081407F"/>
    <w:rsid w:val="00816EF7"/>
    <w:rsid w:val="0082442A"/>
    <w:rsid w:val="0082530C"/>
    <w:rsid w:val="00825390"/>
    <w:rsid w:val="0082549D"/>
    <w:rsid w:val="008261C4"/>
    <w:rsid w:val="00830358"/>
    <w:rsid w:val="00831CF7"/>
    <w:rsid w:val="00832255"/>
    <w:rsid w:val="00832C21"/>
    <w:rsid w:val="00833A8E"/>
    <w:rsid w:val="0083405D"/>
    <w:rsid w:val="00835C6C"/>
    <w:rsid w:val="00836278"/>
    <w:rsid w:val="00840D19"/>
    <w:rsid w:val="00842AF7"/>
    <w:rsid w:val="00844EC8"/>
    <w:rsid w:val="00847F53"/>
    <w:rsid w:val="00850F81"/>
    <w:rsid w:val="00851682"/>
    <w:rsid w:val="00851A10"/>
    <w:rsid w:val="00853CB2"/>
    <w:rsid w:val="0085533A"/>
    <w:rsid w:val="00856499"/>
    <w:rsid w:val="00856A12"/>
    <w:rsid w:val="00856D49"/>
    <w:rsid w:val="00857E71"/>
    <w:rsid w:val="00861C47"/>
    <w:rsid w:val="00862D1E"/>
    <w:rsid w:val="00865F72"/>
    <w:rsid w:val="00866528"/>
    <w:rsid w:val="0086755B"/>
    <w:rsid w:val="008703F2"/>
    <w:rsid w:val="00872DAD"/>
    <w:rsid w:val="00875C19"/>
    <w:rsid w:val="008773F4"/>
    <w:rsid w:val="008831A6"/>
    <w:rsid w:val="00886C0A"/>
    <w:rsid w:val="00891AC2"/>
    <w:rsid w:val="008965AA"/>
    <w:rsid w:val="008A0753"/>
    <w:rsid w:val="008A2276"/>
    <w:rsid w:val="008A22F5"/>
    <w:rsid w:val="008A3573"/>
    <w:rsid w:val="008A4EF4"/>
    <w:rsid w:val="008A66AB"/>
    <w:rsid w:val="008A6E01"/>
    <w:rsid w:val="008B03E6"/>
    <w:rsid w:val="008B0961"/>
    <w:rsid w:val="008B474D"/>
    <w:rsid w:val="008B5B3C"/>
    <w:rsid w:val="008C1B2A"/>
    <w:rsid w:val="008C2CE8"/>
    <w:rsid w:val="008C331E"/>
    <w:rsid w:val="008C46A5"/>
    <w:rsid w:val="008D2F9D"/>
    <w:rsid w:val="008D5851"/>
    <w:rsid w:val="008D5858"/>
    <w:rsid w:val="008E0435"/>
    <w:rsid w:val="008E2DFB"/>
    <w:rsid w:val="008E45DA"/>
    <w:rsid w:val="008E78B2"/>
    <w:rsid w:val="008F1FC2"/>
    <w:rsid w:val="008F31EB"/>
    <w:rsid w:val="008F4A77"/>
    <w:rsid w:val="008F6D6A"/>
    <w:rsid w:val="008F6EB4"/>
    <w:rsid w:val="008F7884"/>
    <w:rsid w:val="00900B2E"/>
    <w:rsid w:val="009020B2"/>
    <w:rsid w:val="00905E0E"/>
    <w:rsid w:val="0091124D"/>
    <w:rsid w:val="00913A36"/>
    <w:rsid w:val="00915ED6"/>
    <w:rsid w:val="0091680F"/>
    <w:rsid w:val="009177BE"/>
    <w:rsid w:val="0092026A"/>
    <w:rsid w:val="009222F6"/>
    <w:rsid w:val="00924990"/>
    <w:rsid w:val="00924BFA"/>
    <w:rsid w:val="009269BC"/>
    <w:rsid w:val="009313CE"/>
    <w:rsid w:val="00933D5F"/>
    <w:rsid w:val="00934080"/>
    <w:rsid w:val="00934D40"/>
    <w:rsid w:val="00945748"/>
    <w:rsid w:val="00945DFB"/>
    <w:rsid w:val="00947A37"/>
    <w:rsid w:val="0095238B"/>
    <w:rsid w:val="009527C4"/>
    <w:rsid w:val="009546D0"/>
    <w:rsid w:val="00955F8A"/>
    <w:rsid w:val="00966C86"/>
    <w:rsid w:val="00967879"/>
    <w:rsid w:val="009731C8"/>
    <w:rsid w:val="00981D2F"/>
    <w:rsid w:val="00983CA6"/>
    <w:rsid w:val="009877ED"/>
    <w:rsid w:val="009909E2"/>
    <w:rsid w:val="0099156B"/>
    <w:rsid w:val="009921B9"/>
    <w:rsid w:val="00995500"/>
    <w:rsid w:val="00995775"/>
    <w:rsid w:val="00996E32"/>
    <w:rsid w:val="009A27DD"/>
    <w:rsid w:val="009A37F3"/>
    <w:rsid w:val="009A4A85"/>
    <w:rsid w:val="009A5C95"/>
    <w:rsid w:val="009A74E1"/>
    <w:rsid w:val="009B2EE1"/>
    <w:rsid w:val="009B3908"/>
    <w:rsid w:val="009B58F0"/>
    <w:rsid w:val="009B7205"/>
    <w:rsid w:val="009C37F4"/>
    <w:rsid w:val="009D3454"/>
    <w:rsid w:val="009D4087"/>
    <w:rsid w:val="009D4863"/>
    <w:rsid w:val="009D6863"/>
    <w:rsid w:val="009D7D20"/>
    <w:rsid w:val="009E09E8"/>
    <w:rsid w:val="009E1926"/>
    <w:rsid w:val="009E4055"/>
    <w:rsid w:val="009F0434"/>
    <w:rsid w:val="00A07061"/>
    <w:rsid w:val="00A12A33"/>
    <w:rsid w:val="00A1698E"/>
    <w:rsid w:val="00A2381B"/>
    <w:rsid w:val="00A24EDC"/>
    <w:rsid w:val="00A267CE"/>
    <w:rsid w:val="00A30419"/>
    <w:rsid w:val="00A30DF6"/>
    <w:rsid w:val="00A30F65"/>
    <w:rsid w:val="00A31347"/>
    <w:rsid w:val="00A31C02"/>
    <w:rsid w:val="00A3242C"/>
    <w:rsid w:val="00A329F0"/>
    <w:rsid w:val="00A3659F"/>
    <w:rsid w:val="00A36A09"/>
    <w:rsid w:val="00A410DD"/>
    <w:rsid w:val="00A41B6D"/>
    <w:rsid w:val="00A4225B"/>
    <w:rsid w:val="00A441D1"/>
    <w:rsid w:val="00A45000"/>
    <w:rsid w:val="00A452D8"/>
    <w:rsid w:val="00A45DFE"/>
    <w:rsid w:val="00A50B97"/>
    <w:rsid w:val="00A52115"/>
    <w:rsid w:val="00A663C2"/>
    <w:rsid w:val="00A67D23"/>
    <w:rsid w:val="00A70B3A"/>
    <w:rsid w:val="00A71A2C"/>
    <w:rsid w:val="00A71C6A"/>
    <w:rsid w:val="00A73242"/>
    <w:rsid w:val="00A73C39"/>
    <w:rsid w:val="00A8109D"/>
    <w:rsid w:val="00A840F4"/>
    <w:rsid w:val="00A9072E"/>
    <w:rsid w:val="00A91EE1"/>
    <w:rsid w:val="00A92148"/>
    <w:rsid w:val="00A9261F"/>
    <w:rsid w:val="00A9464F"/>
    <w:rsid w:val="00A968B9"/>
    <w:rsid w:val="00AA1A3D"/>
    <w:rsid w:val="00AA74CF"/>
    <w:rsid w:val="00AB024D"/>
    <w:rsid w:val="00AB0509"/>
    <w:rsid w:val="00AB0A57"/>
    <w:rsid w:val="00AB26E4"/>
    <w:rsid w:val="00AB2D24"/>
    <w:rsid w:val="00AB4478"/>
    <w:rsid w:val="00AB4480"/>
    <w:rsid w:val="00AB4BBF"/>
    <w:rsid w:val="00AB5200"/>
    <w:rsid w:val="00AB5518"/>
    <w:rsid w:val="00AB72DB"/>
    <w:rsid w:val="00AB73CE"/>
    <w:rsid w:val="00AC00FA"/>
    <w:rsid w:val="00AC0DFD"/>
    <w:rsid w:val="00AC2350"/>
    <w:rsid w:val="00AC29F8"/>
    <w:rsid w:val="00AC50DA"/>
    <w:rsid w:val="00AC6961"/>
    <w:rsid w:val="00AD04E6"/>
    <w:rsid w:val="00AD19F6"/>
    <w:rsid w:val="00AD22E0"/>
    <w:rsid w:val="00AD524F"/>
    <w:rsid w:val="00AD5BBD"/>
    <w:rsid w:val="00AE1ADB"/>
    <w:rsid w:val="00AE2F03"/>
    <w:rsid w:val="00AE58D9"/>
    <w:rsid w:val="00AF0780"/>
    <w:rsid w:val="00AF3036"/>
    <w:rsid w:val="00AF37EB"/>
    <w:rsid w:val="00AF3B8C"/>
    <w:rsid w:val="00AF4801"/>
    <w:rsid w:val="00AF7125"/>
    <w:rsid w:val="00AF7A72"/>
    <w:rsid w:val="00B01BE4"/>
    <w:rsid w:val="00B023B5"/>
    <w:rsid w:val="00B0489A"/>
    <w:rsid w:val="00B07BA9"/>
    <w:rsid w:val="00B21828"/>
    <w:rsid w:val="00B25E77"/>
    <w:rsid w:val="00B25F4A"/>
    <w:rsid w:val="00B2780A"/>
    <w:rsid w:val="00B315D5"/>
    <w:rsid w:val="00B34110"/>
    <w:rsid w:val="00B34D6A"/>
    <w:rsid w:val="00B4382A"/>
    <w:rsid w:val="00B4461B"/>
    <w:rsid w:val="00B46696"/>
    <w:rsid w:val="00B467E4"/>
    <w:rsid w:val="00B46C41"/>
    <w:rsid w:val="00B47202"/>
    <w:rsid w:val="00B4737B"/>
    <w:rsid w:val="00B474AF"/>
    <w:rsid w:val="00B51311"/>
    <w:rsid w:val="00B52095"/>
    <w:rsid w:val="00B566E5"/>
    <w:rsid w:val="00B5772D"/>
    <w:rsid w:val="00B579F1"/>
    <w:rsid w:val="00B6016C"/>
    <w:rsid w:val="00B6033F"/>
    <w:rsid w:val="00B60814"/>
    <w:rsid w:val="00B60AA7"/>
    <w:rsid w:val="00B61530"/>
    <w:rsid w:val="00B62B41"/>
    <w:rsid w:val="00B6405D"/>
    <w:rsid w:val="00B651CB"/>
    <w:rsid w:val="00B675AC"/>
    <w:rsid w:val="00B74257"/>
    <w:rsid w:val="00B76446"/>
    <w:rsid w:val="00B82A86"/>
    <w:rsid w:val="00B83DD3"/>
    <w:rsid w:val="00B84A21"/>
    <w:rsid w:val="00B85754"/>
    <w:rsid w:val="00B85992"/>
    <w:rsid w:val="00B85E7F"/>
    <w:rsid w:val="00B913BA"/>
    <w:rsid w:val="00B974DC"/>
    <w:rsid w:val="00BA3313"/>
    <w:rsid w:val="00BA79C9"/>
    <w:rsid w:val="00BB0FE1"/>
    <w:rsid w:val="00BB16DC"/>
    <w:rsid w:val="00BB1DAD"/>
    <w:rsid w:val="00BB6E40"/>
    <w:rsid w:val="00BB735A"/>
    <w:rsid w:val="00BB768E"/>
    <w:rsid w:val="00BC3E4A"/>
    <w:rsid w:val="00BC52F0"/>
    <w:rsid w:val="00BC60AA"/>
    <w:rsid w:val="00BC6393"/>
    <w:rsid w:val="00BC7504"/>
    <w:rsid w:val="00BD3B46"/>
    <w:rsid w:val="00BD3D72"/>
    <w:rsid w:val="00BE0056"/>
    <w:rsid w:val="00BE03C0"/>
    <w:rsid w:val="00BE0EF0"/>
    <w:rsid w:val="00BE3EF8"/>
    <w:rsid w:val="00BF1109"/>
    <w:rsid w:val="00C02991"/>
    <w:rsid w:val="00C03D92"/>
    <w:rsid w:val="00C04D9B"/>
    <w:rsid w:val="00C056EF"/>
    <w:rsid w:val="00C06F78"/>
    <w:rsid w:val="00C120B9"/>
    <w:rsid w:val="00C1210E"/>
    <w:rsid w:val="00C170BE"/>
    <w:rsid w:val="00C17A34"/>
    <w:rsid w:val="00C20F66"/>
    <w:rsid w:val="00C22386"/>
    <w:rsid w:val="00C24D8F"/>
    <w:rsid w:val="00C33D38"/>
    <w:rsid w:val="00C351B1"/>
    <w:rsid w:val="00C35DE6"/>
    <w:rsid w:val="00C367F5"/>
    <w:rsid w:val="00C36E01"/>
    <w:rsid w:val="00C40FF8"/>
    <w:rsid w:val="00C44B65"/>
    <w:rsid w:val="00C550C7"/>
    <w:rsid w:val="00C552EB"/>
    <w:rsid w:val="00C56817"/>
    <w:rsid w:val="00C60271"/>
    <w:rsid w:val="00C643F3"/>
    <w:rsid w:val="00C66EC3"/>
    <w:rsid w:val="00C6763D"/>
    <w:rsid w:val="00C73C76"/>
    <w:rsid w:val="00C744E9"/>
    <w:rsid w:val="00C75C17"/>
    <w:rsid w:val="00C76ADC"/>
    <w:rsid w:val="00C76FD0"/>
    <w:rsid w:val="00C831D3"/>
    <w:rsid w:val="00C834C5"/>
    <w:rsid w:val="00C8423A"/>
    <w:rsid w:val="00C9038B"/>
    <w:rsid w:val="00C90AEB"/>
    <w:rsid w:val="00C93058"/>
    <w:rsid w:val="00C932EC"/>
    <w:rsid w:val="00C94013"/>
    <w:rsid w:val="00C948B1"/>
    <w:rsid w:val="00C9753C"/>
    <w:rsid w:val="00CA015F"/>
    <w:rsid w:val="00CA01B1"/>
    <w:rsid w:val="00CA0609"/>
    <w:rsid w:val="00CA0B7F"/>
    <w:rsid w:val="00CA4CD5"/>
    <w:rsid w:val="00CA64D0"/>
    <w:rsid w:val="00CA6656"/>
    <w:rsid w:val="00CB0BD8"/>
    <w:rsid w:val="00CB2DB4"/>
    <w:rsid w:val="00CB5506"/>
    <w:rsid w:val="00CB6250"/>
    <w:rsid w:val="00CB761B"/>
    <w:rsid w:val="00CC10A2"/>
    <w:rsid w:val="00CC1135"/>
    <w:rsid w:val="00CC1F5A"/>
    <w:rsid w:val="00CC2D22"/>
    <w:rsid w:val="00CC2E3F"/>
    <w:rsid w:val="00CC4B20"/>
    <w:rsid w:val="00CD1CAD"/>
    <w:rsid w:val="00CD2EAA"/>
    <w:rsid w:val="00CD5E7C"/>
    <w:rsid w:val="00CD76DB"/>
    <w:rsid w:val="00CE2084"/>
    <w:rsid w:val="00CE3AAC"/>
    <w:rsid w:val="00CE419A"/>
    <w:rsid w:val="00CE4559"/>
    <w:rsid w:val="00CF21BE"/>
    <w:rsid w:val="00CF458A"/>
    <w:rsid w:val="00CF60C4"/>
    <w:rsid w:val="00CF64E0"/>
    <w:rsid w:val="00CF7F53"/>
    <w:rsid w:val="00D0174C"/>
    <w:rsid w:val="00D017D0"/>
    <w:rsid w:val="00D03601"/>
    <w:rsid w:val="00D04944"/>
    <w:rsid w:val="00D04E73"/>
    <w:rsid w:val="00D04EE7"/>
    <w:rsid w:val="00D11682"/>
    <w:rsid w:val="00D11DDD"/>
    <w:rsid w:val="00D12CB7"/>
    <w:rsid w:val="00D162ED"/>
    <w:rsid w:val="00D249D1"/>
    <w:rsid w:val="00D3121C"/>
    <w:rsid w:val="00D412FB"/>
    <w:rsid w:val="00D415DC"/>
    <w:rsid w:val="00D45A73"/>
    <w:rsid w:val="00D47532"/>
    <w:rsid w:val="00D476FE"/>
    <w:rsid w:val="00D501C7"/>
    <w:rsid w:val="00D5180B"/>
    <w:rsid w:val="00D51AE2"/>
    <w:rsid w:val="00D60687"/>
    <w:rsid w:val="00D65073"/>
    <w:rsid w:val="00D65F07"/>
    <w:rsid w:val="00D66775"/>
    <w:rsid w:val="00D70915"/>
    <w:rsid w:val="00D71E18"/>
    <w:rsid w:val="00D74D5C"/>
    <w:rsid w:val="00D75560"/>
    <w:rsid w:val="00D75C8E"/>
    <w:rsid w:val="00D75E73"/>
    <w:rsid w:val="00D77808"/>
    <w:rsid w:val="00D81DC5"/>
    <w:rsid w:val="00D84D9E"/>
    <w:rsid w:val="00D85C3C"/>
    <w:rsid w:val="00D87D91"/>
    <w:rsid w:val="00D90C8F"/>
    <w:rsid w:val="00D91499"/>
    <w:rsid w:val="00D972AA"/>
    <w:rsid w:val="00DA009A"/>
    <w:rsid w:val="00DA18E8"/>
    <w:rsid w:val="00DA2B68"/>
    <w:rsid w:val="00DA3483"/>
    <w:rsid w:val="00DA409E"/>
    <w:rsid w:val="00DA50EC"/>
    <w:rsid w:val="00DA5FC6"/>
    <w:rsid w:val="00DB03E3"/>
    <w:rsid w:val="00DB0E5B"/>
    <w:rsid w:val="00DB6994"/>
    <w:rsid w:val="00DB73DC"/>
    <w:rsid w:val="00DC0905"/>
    <w:rsid w:val="00DC48DA"/>
    <w:rsid w:val="00DC4CCD"/>
    <w:rsid w:val="00DC5770"/>
    <w:rsid w:val="00DC6AF3"/>
    <w:rsid w:val="00DC7451"/>
    <w:rsid w:val="00DD27D9"/>
    <w:rsid w:val="00DD2E63"/>
    <w:rsid w:val="00DD3A22"/>
    <w:rsid w:val="00DD6009"/>
    <w:rsid w:val="00DE0241"/>
    <w:rsid w:val="00DE2653"/>
    <w:rsid w:val="00DE386F"/>
    <w:rsid w:val="00DF0C67"/>
    <w:rsid w:val="00DF15C0"/>
    <w:rsid w:val="00DF4CE7"/>
    <w:rsid w:val="00E0182E"/>
    <w:rsid w:val="00E05300"/>
    <w:rsid w:val="00E07DB1"/>
    <w:rsid w:val="00E110CD"/>
    <w:rsid w:val="00E12317"/>
    <w:rsid w:val="00E205EC"/>
    <w:rsid w:val="00E2165A"/>
    <w:rsid w:val="00E24E2A"/>
    <w:rsid w:val="00E2681E"/>
    <w:rsid w:val="00E30B1A"/>
    <w:rsid w:val="00E3276E"/>
    <w:rsid w:val="00E32E28"/>
    <w:rsid w:val="00E3493F"/>
    <w:rsid w:val="00E4237E"/>
    <w:rsid w:val="00E44719"/>
    <w:rsid w:val="00E44ABC"/>
    <w:rsid w:val="00E467D7"/>
    <w:rsid w:val="00E51A79"/>
    <w:rsid w:val="00E5469D"/>
    <w:rsid w:val="00E56B91"/>
    <w:rsid w:val="00E57090"/>
    <w:rsid w:val="00E607E6"/>
    <w:rsid w:val="00E621AE"/>
    <w:rsid w:val="00E678B2"/>
    <w:rsid w:val="00E73AB9"/>
    <w:rsid w:val="00E74180"/>
    <w:rsid w:val="00E776D4"/>
    <w:rsid w:val="00E865E8"/>
    <w:rsid w:val="00E914E2"/>
    <w:rsid w:val="00E940C5"/>
    <w:rsid w:val="00E95123"/>
    <w:rsid w:val="00E96047"/>
    <w:rsid w:val="00E96140"/>
    <w:rsid w:val="00EA2680"/>
    <w:rsid w:val="00EA2DA8"/>
    <w:rsid w:val="00EA5AAC"/>
    <w:rsid w:val="00EA5D49"/>
    <w:rsid w:val="00EA6354"/>
    <w:rsid w:val="00EA7379"/>
    <w:rsid w:val="00EA798A"/>
    <w:rsid w:val="00EB3A7B"/>
    <w:rsid w:val="00EB45BF"/>
    <w:rsid w:val="00EB4B32"/>
    <w:rsid w:val="00EB7D5A"/>
    <w:rsid w:val="00EC59DD"/>
    <w:rsid w:val="00ED02E8"/>
    <w:rsid w:val="00ED1872"/>
    <w:rsid w:val="00ED297E"/>
    <w:rsid w:val="00ED48E9"/>
    <w:rsid w:val="00ED4D8D"/>
    <w:rsid w:val="00ED6123"/>
    <w:rsid w:val="00ED769F"/>
    <w:rsid w:val="00EE7125"/>
    <w:rsid w:val="00EF100C"/>
    <w:rsid w:val="00EF11C0"/>
    <w:rsid w:val="00EF11DD"/>
    <w:rsid w:val="00EF1C97"/>
    <w:rsid w:val="00EF3415"/>
    <w:rsid w:val="00EF34B4"/>
    <w:rsid w:val="00EF42AF"/>
    <w:rsid w:val="00EF4468"/>
    <w:rsid w:val="00F003DC"/>
    <w:rsid w:val="00F04236"/>
    <w:rsid w:val="00F0424E"/>
    <w:rsid w:val="00F0425F"/>
    <w:rsid w:val="00F06A60"/>
    <w:rsid w:val="00F1077D"/>
    <w:rsid w:val="00F12DCE"/>
    <w:rsid w:val="00F131EF"/>
    <w:rsid w:val="00F14620"/>
    <w:rsid w:val="00F202A1"/>
    <w:rsid w:val="00F20306"/>
    <w:rsid w:val="00F21090"/>
    <w:rsid w:val="00F25B0E"/>
    <w:rsid w:val="00F26ADF"/>
    <w:rsid w:val="00F30066"/>
    <w:rsid w:val="00F30DC4"/>
    <w:rsid w:val="00F33544"/>
    <w:rsid w:val="00F33546"/>
    <w:rsid w:val="00F35CAE"/>
    <w:rsid w:val="00F42D4A"/>
    <w:rsid w:val="00F43BEF"/>
    <w:rsid w:val="00F51D0D"/>
    <w:rsid w:val="00F540B0"/>
    <w:rsid w:val="00F54C50"/>
    <w:rsid w:val="00F56F9C"/>
    <w:rsid w:val="00F623D5"/>
    <w:rsid w:val="00F6369E"/>
    <w:rsid w:val="00F643CA"/>
    <w:rsid w:val="00F65AF7"/>
    <w:rsid w:val="00F74551"/>
    <w:rsid w:val="00F760BD"/>
    <w:rsid w:val="00F770F2"/>
    <w:rsid w:val="00F81F4E"/>
    <w:rsid w:val="00F8347B"/>
    <w:rsid w:val="00F86577"/>
    <w:rsid w:val="00F86ABA"/>
    <w:rsid w:val="00F90AB2"/>
    <w:rsid w:val="00F91EDC"/>
    <w:rsid w:val="00F92D5A"/>
    <w:rsid w:val="00FA1038"/>
    <w:rsid w:val="00FA1225"/>
    <w:rsid w:val="00FA3D0A"/>
    <w:rsid w:val="00FA5DA3"/>
    <w:rsid w:val="00FA609B"/>
    <w:rsid w:val="00FA70F2"/>
    <w:rsid w:val="00FA7713"/>
    <w:rsid w:val="00FB04EA"/>
    <w:rsid w:val="00FB0ECC"/>
    <w:rsid w:val="00FB4A20"/>
    <w:rsid w:val="00FB5A1F"/>
    <w:rsid w:val="00FC2F16"/>
    <w:rsid w:val="00FC3B18"/>
    <w:rsid w:val="00FC3F38"/>
    <w:rsid w:val="00FC5907"/>
    <w:rsid w:val="00FD04F7"/>
    <w:rsid w:val="00FD6391"/>
    <w:rsid w:val="00FE2A30"/>
    <w:rsid w:val="00FE40EE"/>
    <w:rsid w:val="00FE45B7"/>
    <w:rsid w:val="00FE579D"/>
    <w:rsid w:val="00FE6980"/>
    <w:rsid w:val="00FE6EA5"/>
    <w:rsid w:val="00FE7817"/>
    <w:rsid w:val="00FF2BC9"/>
    <w:rsid w:val="00FF43B9"/>
    <w:rsid w:val="07341D16"/>
    <w:rsid w:val="0B9477EC"/>
    <w:rsid w:val="11651FDF"/>
    <w:rsid w:val="14CE02AF"/>
    <w:rsid w:val="196B3909"/>
    <w:rsid w:val="19EE1AD3"/>
    <w:rsid w:val="1A2E7FC6"/>
    <w:rsid w:val="1C326D04"/>
    <w:rsid w:val="1E072F28"/>
    <w:rsid w:val="28764BBE"/>
    <w:rsid w:val="29C60A71"/>
    <w:rsid w:val="2ABA538A"/>
    <w:rsid w:val="2D241742"/>
    <w:rsid w:val="30DE139F"/>
    <w:rsid w:val="31085D4D"/>
    <w:rsid w:val="32D3400E"/>
    <w:rsid w:val="3528058F"/>
    <w:rsid w:val="389D082D"/>
    <w:rsid w:val="3CE5326F"/>
    <w:rsid w:val="41626095"/>
    <w:rsid w:val="443D16B8"/>
    <w:rsid w:val="445A542A"/>
    <w:rsid w:val="46853806"/>
    <w:rsid w:val="4A9261E7"/>
    <w:rsid w:val="4D1A2BD7"/>
    <w:rsid w:val="4F46773A"/>
    <w:rsid w:val="4FD84F46"/>
    <w:rsid w:val="50A54549"/>
    <w:rsid w:val="51084E96"/>
    <w:rsid w:val="52466DDD"/>
    <w:rsid w:val="560E43AA"/>
    <w:rsid w:val="562310D7"/>
    <w:rsid w:val="575667DD"/>
    <w:rsid w:val="585436C7"/>
    <w:rsid w:val="58BE0DD7"/>
    <w:rsid w:val="5C2E5B47"/>
    <w:rsid w:val="5CFC19C2"/>
    <w:rsid w:val="5E435E22"/>
    <w:rsid w:val="65915744"/>
    <w:rsid w:val="69852E17"/>
    <w:rsid w:val="723A4263"/>
    <w:rsid w:val="74E35850"/>
    <w:rsid w:val="7DBA35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5"/>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5"/>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1"/>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40"/>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2"/>
    <w:unhideWhenUsed/>
    <w:qFormat/>
    <w:uiPriority w:val="0"/>
    <w:pPr>
      <w:keepNext/>
      <w:keepLines/>
      <w:spacing w:before="240" w:after="64" w:line="320" w:lineRule="auto"/>
      <w:outlineLvl w:val="6"/>
    </w:pPr>
    <w:rPr>
      <w:b/>
      <w:bCs/>
      <w:sz w:val="24"/>
      <w:szCs w:val="24"/>
    </w:rPr>
  </w:style>
  <w:style w:type="paragraph" w:styleId="9">
    <w:name w:val="heading 8"/>
    <w:basedOn w:val="1"/>
    <w:next w:val="1"/>
    <w:link w:val="53"/>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qFormat/>
    <w:uiPriority w:val="0"/>
    <w:pPr>
      <w:ind w:firstLine="420" w:firstLineChars="200"/>
    </w:pPr>
  </w:style>
  <w:style w:type="paragraph" w:styleId="11">
    <w:name w:val="Document Map"/>
    <w:basedOn w:val="1"/>
    <w:link w:val="62"/>
    <w:qFormat/>
    <w:uiPriority w:val="0"/>
    <w:rPr>
      <w:rFonts w:ascii="宋体" w:eastAsia="宋体"/>
      <w:sz w:val="18"/>
      <w:szCs w:val="18"/>
    </w:rPr>
  </w:style>
  <w:style w:type="paragraph" w:styleId="12">
    <w:name w:val="annotation text"/>
    <w:basedOn w:val="1"/>
    <w:link w:val="45"/>
    <w:qFormat/>
    <w:uiPriority w:val="0"/>
  </w:style>
  <w:style w:type="paragraph" w:styleId="13">
    <w:name w:val="Body Text"/>
    <w:basedOn w:val="1"/>
    <w:link w:val="36"/>
    <w:unhideWhenUsed/>
    <w:qFormat/>
    <w:uiPriority w:val="99"/>
    <w:pPr>
      <w:widowControl w:val="0"/>
      <w:autoSpaceDE w:val="0"/>
      <w:autoSpaceDN w:val="0"/>
      <w:adjustRightInd/>
      <w:snapToGrid/>
      <w:spacing w:after="0"/>
    </w:pPr>
    <w:rPr>
      <w:rFonts w:ascii="宋体" w:hAnsi="宋体" w:eastAsia="宋体" w:cs="宋体"/>
      <w:sz w:val="24"/>
      <w:szCs w:val="24"/>
    </w:rPr>
  </w:style>
  <w:style w:type="paragraph" w:styleId="14">
    <w:name w:val="Body Text Indent"/>
    <w:basedOn w:val="1"/>
    <w:link w:val="60"/>
    <w:qFormat/>
    <w:uiPriority w:val="0"/>
    <w:pPr>
      <w:spacing w:after="120"/>
      <w:ind w:left="420" w:leftChars="200"/>
    </w:pPr>
  </w:style>
  <w:style w:type="paragraph" w:styleId="15">
    <w:name w:val="toc 3"/>
    <w:basedOn w:val="1"/>
    <w:next w:val="1"/>
    <w:unhideWhenUsed/>
    <w:qFormat/>
    <w:uiPriority w:val="39"/>
    <w:pPr>
      <w:adjustRightInd/>
      <w:snapToGrid/>
      <w:spacing w:after="100" w:line="276" w:lineRule="auto"/>
      <w:ind w:left="440"/>
    </w:pPr>
    <w:rPr>
      <w:rFonts w:asciiTheme="minorHAnsi" w:hAnsiTheme="minorHAnsi" w:eastAsiaTheme="minorEastAsia"/>
    </w:rPr>
  </w:style>
  <w:style w:type="paragraph" w:styleId="16">
    <w:name w:val="Date"/>
    <w:basedOn w:val="1"/>
    <w:next w:val="1"/>
    <w:link w:val="54"/>
    <w:qFormat/>
    <w:uiPriority w:val="0"/>
    <w:pPr>
      <w:ind w:left="100" w:leftChars="2500"/>
    </w:pPr>
  </w:style>
  <w:style w:type="paragraph" w:styleId="17">
    <w:name w:val="Balloon Text"/>
    <w:basedOn w:val="1"/>
    <w:link w:val="34"/>
    <w:qFormat/>
    <w:uiPriority w:val="0"/>
    <w:pPr>
      <w:spacing w:after="0"/>
    </w:pPr>
    <w:rPr>
      <w:sz w:val="18"/>
      <w:szCs w:val="18"/>
    </w:rPr>
  </w:style>
  <w:style w:type="paragraph" w:styleId="18">
    <w:name w:val="footer"/>
    <w:basedOn w:val="1"/>
    <w:link w:val="61"/>
    <w:unhideWhenUsed/>
    <w:qFormat/>
    <w:uiPriority w:val="99"/>
    <w:pPr>
      <w:tabs>
        <w:tab w:val="center" w:pos="4153"/>
        <w:tab w:val="right" w:pos="8306"/>
      </w:tabs>
    </w:pPr>
    <w:rPr>
      <w:sz w:val="18"/>
      <w:szCs w:val="18"/>
    </w:rPr>
  </w:style>
  <w:style w:type="paragraph" w:styleId="19">
    <w:name w:val="header"/>
    <w:basedOn w:val="1"/>
    <w:link w:val="44"/>
    <w:qFormat/>
    <w:uiPriority w:val="0"/>
    <w:pPr>
      <w:pBdr>
        <w:bottom w:val="single" w:color="auto" w:sz="6" w:space="1"/>
      </w:pBdr>
      <w:tabs>
        <w:tab w:val="center" w:pos="4153"/>
        <w:tab w:val="right" w:pos="8306"/>
      </w:tabs>
      <w:jc w:val="center"/>
    </w:pPr>
    <w:rPr>
      <w:sz w:val="18"/>
      <w:szCs w:val="18"/>
    </w:rPr>
  </w:style>
  <w:style w:type="paragraph" w:styleId="20">
    <w:name w:val="toc 1"/>
    <w:basedOn w:val="1"/>
    <w:next w:val="1"/>
    <w:unhideWhenUsed/>
    <w:qFormat/>
    <w:uiPriority w:val="39"/>
    <w:pPr>
      <w:tabs>
        <w:tab w:val="right" w:leader="dot" w:pos="9632"/>
      </w:tabs>
      <w:adjustRightInd/>
      <w:snapToGrid/>
      <w:spacing w:after="0" w:line="276" w:lineRule="auto"/>
    </w:pPr>
    <w:rPr>
      <w:rFonts w:asciiTheme="minorHAnsi" w:hAnsiTheme="minorHAnsi" w:eastAsiaTheme="minorEastAsia"/>
    </w:rPr>
  </w:style>
  <w:style w:type="paragraph" w:styleId="21">
    <w:name w:val="toc 2"/>
    <w:basedOn w:val="1"/>
    <w:next w:val="1"/>
    <w:unhideWhenUsed/>
    <w:qFormat/>
    <w:uiPriority w:val="39"/>
    <w:pPr>
      <w:adjustRightInd/>
      <w:snapToGrid/>
      <w:spacing w:after="100" w:line="276" w:lineRule="auto"/>
      <w:ind w:left="220"/>
    </w:pPr>
    <w:rPr>
      <w:rFonts w:asciiTheme="minorHAnsi" w:hAnsiTheme="minorHAnsi" w:eastAsiaTheme="minorEastAsia"/>
    </w:rPr>
  </w:style>
  <w:style w:type="paragraph" w:styleId="22">
    <w:name w:val="annotation subject"/>
    <w:basedOn w:val="12"/>
    <w:next w:val="12"/>
    <w:link w:val="46"/>
    <w:qFormat/>
    <w:uiPriority w:val="0"/>
    <w:rPr>
      <w:b/>
      <w:bCs/>
    </w:rPr>
  </w:style>
  <w:style w:type="paragraph" w:styleId="23">
    <w:name w:val="Body Text First Indent"/>
    <w:basedOn w:val="13"/>
    <w:link w:val="56"/>
    <w:qFormat/>
    <w:uiPriority w:val="0"/>
    <w:pPr>
      <w:widowControl/>
      <w:autoSpaceDE/>
      <w:autoSpaceDN/>
      <w:adjustRightInd w:val="0"/>
      <w:snapToGrid w:val="0"/>
      <w:spacing w:after="120"/>
      <w:ind w:firstLine="420" w:firstLineChars="100"/>
    </w:pPr>
    <w:rPr>
      <w:rFonts w:ascii="Tahoma" w:hAnsi="Tahoma" w:eastAsia="微软雅黑" w:cstheme="minorBidi"/>
      <w:sz w:val="22"/>
      <w:szCs w:val="22"/>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FollowedHyperlink"/>
    <w:basedOn w:val="26"/>
    <w:qFormat/>
    <w:uiPriority w:val="0"/>
    <w:rPr>
      <w:color w:val="954F72" w:themeColor="followedHyperlink"/>
      <w:u w:val="single"/>
    </w:rPr>
  </w:style>
  <w:style w:type="character" w:styleId="28">
    <w:name w:val="Hyperlink"/>
    <w:basedOn w:val="26"/>
    <w:unhideWhenUsed/>
    <w:qFormat/>
    <w:uiPriority w:val="99"/>
    <w:rPr>
      <w:color w:val="0563C1" w:themeColor="hyperlink"/>
      <w:u w:val="single"/>
    </w:rPr>
  </w:style>
  <w:style w:type="character" w:styleId="29">
    <w:name w:val="annotation reference"/>
    <w:basedOn w:val="26"/>
    <w:qFormat/>
    <w:uiPriority w:val="0"/>
    <w:rPr>
      <w:sz w:val="21"/>
      <w:szCs w:val="21"/>
    </w:rPr>
  </w:style>
  <w:style w:type="paragraph" w:customStyle="1" w:styleId="30">
    <w:name w:val="_Style 35"/>
    <w:basedOn w:val="1"/>
    <w:next w:val="31"/>
    <w:qFormat/>
    <w:uiPriority w:val="34"/>
    <w:pPr>
      <w:widowControl w:val="0"/>
      <w:adjustRightInd/>
      <w:snapToGrid/>
      <w:spacing w:after="0"/>
      <w:ind w:firstLine="200" w:firstLineChars="200"/>
      <w:jc w:val="both"/>
    </w:pPr>
    <w:rPr>
      <w:rFonts w:ascii="Times New Roman" w:hAnsi="Times New Roman" w:eastAsia="宋体" w:cs="Times New Roman"/>
      <w:kern w:val="2"/>
      <w:sz w:val="28"/>
      <w:szCs w:val="20"/>
    </w:rPr>
  </w:style>
  <w:style w:type="paragraph" w:styleId="31">
    <w:name w:val="List Paragraph"/>
    <w:basedOn w:val="1"/>
    <w:qFormat/>
    <w:uiPriority w:val="99"/>
    <w:pPr>
      <w:ind w:firstLine="420" w:firstLineChars="200"/>
    </w:pPr>
  </w:style>
  <w:style w:type="table" w:customStyle="1" w:styleId="32">
    <w:name w:val="Table Normal"/>
    <w:semiHidden/>
    <w:unhideWhenUsed/>
    <w:qFormat/>
    <w:uiPriority w:val="2"/>
    <w:pPr>
      <w:widowControl w:val="0"/>
      <w:autoSpaceDE w:val="0"/>
      <w:autoSpaceDN w:val="0"/>
    </w:pPr>
    <w:rPr>
      <w:rFonts w:eastAsiaTheme="minorEastAsia"/>
      <w:lang w:eastAsia="en-US"/>
    </w:rPr>
    <w:tblPr>
      <w:tblCellMar>
        <w:top w:w="0" w:type="dxa"/>
        <w:left w:w="0" w:type="dxa"/>
        <w:bottom w:w="0" w:type="dxa"/>
        <w:right w:w="0" w:type="dxa"/>
      </w:tblCellMar>
    </w:tblPr>
  </w:style>
  <w:style w:type="paragraph" w:customStyle="1" w:styleId="33">
    <w:name w:val="修订1"/>
    <w:hidden/>
    <w:unhideWhenUsed/>
    <w:qFormat/>
    <w:uiPriority w:val="99"/>
    <w:rPr>
      <w:rFonts w:ascii="Tahoma" w:hAnsi="Tahoma" w:eastAsia="微软雅黑" w:cstheme="minorBidi"/>
      <w:sz w:val="22"/>
      <w:szCs w:val="22"/>
      <w:lang w:val="en-US" w:eastAsia="zh-CN" w:bidi="ar-SA"/>
    </w:rPr>
  </w:style>
  <w:style w:type="character" w:customStyle="1" w:styleId="34">
    <w:name w:val="批注框文本 Char"/>
    <w:basedOn w:val="26"/>
    <w:link w:val="17"/>
    <w:qFormat/>
    <w:uiPriority w:val="0"/>
    <w:rPr>
      <w:rFonts w:ascii="Tahoma" w:hAnsi="Tahoma" w:eastAsia="微软雅黑" w:cstheme="minorBidi"/>
      <w:sz w:val="18"/>
      <w:szCs w:val="18"/>
    </w:rPr>
  </w:style>
  <w:style w:type="character" w:customStyle="1" w:styleId="35">
    <w:name w:val="标题 4 Char"/>
    <w:basedOn w:val="26"/>
    <w:link w:val="5"/>
    <w:qFormat/>
    <w:uiPriority w:val="0"/>
    <w:rPr>
      <w:rFonts w:asciiTheme="majorHAnsi" w:hAnsiTheme="majorHAnsi" w:eastAsiaTheme="majorEastAsia" w:cstheme="majorBidi"/>
      <w:b/>
      <w:bCs/>
      <w:sz w:val="28"/>
      <w:szCs w:val="28"/>
    </w:rPr>
  </w:style>
  <w:style w:type="character" w:customStyle="1" w:styleId="36">
    <w:name w:val="正文文本 Char"/>
    <w:basedOn w:val="26"/>
    <w:link w:val="13"/>
    <w:qFormat/>
    <w:uiPriority w:val="99"/>
    <w:rPr>
      <w:rFonts w:ascii="宋体" w:hAnsi="宋体" w:eastAsia="宋体" w:cs="宋体"/>
      <w:sz w:val="24"/>
      <w:szCs w:val="24"/>
    </w:rPr>
  </w:style>
  <w:style w:type="paragraph" w:customStyle="1" w:styleId="37">
    <w:name w:val="样式 正文缩进 + 首行缩进:  2 字符"/>
    <w:basedOn w:val="10"/>
    <w:link w:val="50"/>
    <w:qFormat/>
    <w:uiPriority w:val="0"/>
    <w:pPr>
      <w:adjustRightInd/>
      <w:snapToGrid/>
      <w:spacing w:after="0" w:line="360" w:lineRule="auto"/>
      <w:ind w:firstLine="200"/>
    </w:pPr>
    <w:rPr>
      <w:rFonts w:ascii="TimesNewRomanPSMT" w:hAnsi="TimesNewRomanPSMT" w:eastAsia="宋体" w:cs="宋体"/>
      <w:kern w:val="2"/>
      <w:sz w:val="24"/>
      <w:szCs w:val="24"/>
    </w:rPr>
  </w:style>
  <w:style w:type="paragraph" w:customStyle="1" w:styleId="38">
    <w:name w:val="*正文"/>
    <w:basedOn w:val="1"/>
    <w:qFormat/>
    <w:uiPriority w:val="0"/>
    <w:pPr>
      <w:snapToGrid/>
      <w:spacing w:after="0" w:line="360" w:lineRule="auto"/>
      <w:ind w:firstLine="200" w:firstLineChars="200"/>
      <w:textAlignment w:val="baseline"/>
    </w:pPr>
    <w:rPr>
      <w:rFonts w:ascii="仿宋_GB2312" w:hAnsi="宋体" w:eastAsia="仿宋_GB2312" w:cs="宋体"/>
      <w:sz w:val="24"/>
      <w:szCs w:val="24"/>
    </w:rPr>
  </w:style>
  <w:style w:type="character" w:customStyle="1" w:styleId="39">
    <w:name w:val="15"/>
    <w:basedOn w:val="26"/>
    <w:qFormat/>
    <w:uiPriority w:val="0"/>
    <w:rPr>
      <w:rFonts w:hint="default" w:ascii="Times New Roman" w:hAnsi="Times New Roman" w:eastAsia="黑体" w:cs="Times New Roman"/>
      <w:color w:val="000000"/>
      <w:kern w:val="2"/>
      <w:sz w:val="24"/>
      <w:szCs w:val="24"/>
    </w:rPr>
  </w:style>
  <w:style w:type="character" w:customStyle="1" w:styleId="40">
    <w:name w:val="标题 6 Char"/>
    <w:basedOn w:val="26"/>
    <w:link w:val="7"/>
    <w:qFormat/>
    <w:uiPriority w:val="0"/>
    <w:rPr>
      <w:rFonts w:asciiTheme="majorHAnsi" w:hAnsiTheme="majorHAnsi" w:eastAsiaTheme="majorEastAsia" w:cstheme="majorBidi"/>
      <w:b/>
      <w:bCs/>
      <w:sz w:val="24"/>
      <w:szCs w:val="24"/>
    </w:rPr>
  </w:style>
  <w:style w:type="character" w:customStyle="1" w:styleId="41">
    <w:name w:val="标题 5 Char"/>
    <w:basedOn w:val="26"/>
    <w:link w:val="6"/>
    <w:qFormat/>
    <w:uiPriority w:val="0"/>
    <w:rPr>
      <w:rFonts w:ascii="Tahoma" w:hAnsi="Tahoma" w:eastAsia="微软雅黑" w:cstheme="minorBidi"/>
      <w:b/>
      <w:bCs/>
      <w:sz w:val="28"/>
      <w:szCs w:val="28"/>
    </w:rPr>
  </w:style>
  <w:style w:type="character" w:customStyle="1" w:styleId="42">
    <w:name w:val="标题 7 Char"/>
    <w:basedOn w:val="26"/>
    <w:link w:val="8"/>
    <w:qFormat/>
    <w:uiPriority w:val="0"/>
    <w:rPr>
      <w:rFonts w:ascii="Tahoma" w:hAnsi="Tahoma" w:eastAsia="微软雅黑" w:cstheme="minorBidi"/>
      <w:b/>
      <w:bCs/>
      <w:sz w:val="24"/>
      <w:szCs w:val="24"/>
    </w:rPr>
  </w:style>
  <w:style w:type="paragraph" w:customStyle="1" w:styleId="43">
    <w:name w:val="Table Paragraph"/>
    <w:basedOn w:val="1"/>
    <w:qFormat/>
    <w:uiPriority w:val="0"/>
    <w:pPr>
      <w:widowControl w:val="0"/>
      <w:adjustRightInd/>
      <w:snapToGrid/>
      <w:spacing w:before="100" w:beforeAutospacing="1" w:after="0"/>
    </w:pPr>
    <w:rPr>
      <w:rFonts w:ascii="Calibri" w:hAnsi="Calibri" w:eastAsia="宋体" w:cs="Calibri"/>
    </w:rPr>
  </w:style>
  <w:style w:type="character" w:customStyle="1" w:styleId="44">
    <w:name w:val="页眉 Char"/>
    <w:basedOn w:val="26"/>
    <w:link w:val="19"/>
    <w:qFormat/>
    <w:uiPriority w:val="0"/>
    <w:rPr>
      <w:rFonts w:ascii="Tahoma" w:hAnsi="Tahoma" w:eastAsia="微软雅黑" w:cstheme="minorBidi"/>
      <w:sz w:val="18"/>
      <w:szCs w:val="18"/>
    </w:rPr>
  </w:style>
  <w:style w:type="character" w:customStyle="1" w:styleId="45">
    <w:name w:val="批注文字 Char"/>
    <w:basedOn w:val="26"/>
    <w:link w:val="12"/>
    <w:qFormat/>
    <w:uiPriority w:val="0"/>
    <w:rPr>
      <w:rFonts w:ascii="Tahoma" w:hAnsi="Tahoma" w:eastAsia="微软雅黑" w:cstheme="minorBidi"/>
      <w:sz w:val="22"/>
      <w:szCs w:val="22"/>
    </w:rPr>
  </w:style>
  <w:style w:type="character" w:customStyle="1" w:styleId="46">
    <w:name w:val="批注主题 Char"/>
    <w:basedOn w:val="45"/>
    <w:link w:val="22"/>
    <w:qFormat/>
    <w:uiPriority w:val="0"/>
    <w:rPr>
      <w:rFonts w:ascii="Tahoma" w:hAnsi="Tahoma" w:eastAsia="微软雅黑" w:cstheme="minorBidi"/>
      <w:b/>
      <w:bCs/>
      <w:sz w:val="22"/>
      <w:szCs w:val="22"/>
    </w:rPr>
  </w:style>
  <w:style w:type="character" w:customStyle="1" w:styleId="47">
    <w:name w:val="标题 1 Char"/>
    <w:basedOn w:val="26"/>
    <w:link w:val="2"/>
    <w:qFormat/>
    <w:uiPriority w:val="0"/>
    <w:rPr>
      <w:rFonts w:ascii="Tahoma" w:hAnsi="Tahoma" w:eastAsia="微软雅黑" w:cstheme="minorBidi"/>
      <w:b/>
      <w:bCs/>
      <w:kern w:val="44"/>
      <w:sz w:val="44"/>
      <w:szCs w:val="44"/>
    </w:rPr>
  </w:style>
  <w:style w:type="paragraph" w:customStyle="1" w:styleId="48">
    <w:name w:val="TOC 标题1"/>
    <w:basedOn w:val="2"/>
    <w:next w:val="1"/>
    <w:unhideWhenUsed/>
    <w:qFormat/>
    <w:uiPriority w:val="39"/>
    <w:pPr>
      <w:adjustRightInd/>
      <w:snapToGrid/>
      <w:spacing w:before="480" w:after="0" w:line="276" w:lineRule="auto"/>
      <w:outlineLvl w:val="9"/>
    </w:pPr>
    <w:rPr>
      <w:rFonts w:asciiTheme="majorHAnsi" w:hAnsiTheme="majorHAnsi" w:eastAsiaTheme="majorEastAsia" w:cstheme="majorBidi"/>
      <w:color w:val="2E75B5" w:themeColor="accent1" w:themeShade="BF"/>
      <w:kern w:val="0"/>
      <w:sz w:val="28"/>
      <w:szCs w:val="28"/>
    </w:rPr>
  </w:style>
  <w:style w:type="paragraph" w:customStyle="1" w:styleId="49">
    <w:name w:val="访问过的超链接1"/>
    <w:qFormat/>
    <w:uiPriority w:val="0"/>
    <w:pPr>
      <w:adjustRightInd w:val="0"/>
      <w:snapToGrid w:val="0"/>
      <w:spacing w:after="200"/>
    </w:pPr>
    <w:rPr>
      <w:rFonts w:ascii="Tahoma" w:hAnsi="Tahoma" w:eastAsia="微软雅黑" w:cstheme="minorBidi"/>
      <w:sz w:val="22"/>
      <w:szCs w:val="22"/>
      <w:lang w:val="en-US" w:eastAsia="zh-CN" w:bidi="ar-SA"/>
    </w:rPr>
  </w:style>
  <w:style w:type="character" w:customStyle="1" w:styleId="50">
    <w:name w:val="样式 正文缩进 + 首行缩进:  2 字符 Char"/>
    <w:link w:val="37"/>
    <w:qFormat/>
    <w:uiPriority w:val="0"/>
    <w:rPr>
      <w:rFonts w:ascii="TimesNewRomanPSMT" w:hAnsi="TimesNewRomanPSMT" w:eastAsia="宋体" w:cs="宋体"/>
      <w:kern w:val="2"/>
      <w:sz w:val="24"/>
      <w:szCs w:val="24"/>
    </w:rPr>
  </w:style>
  <w:style w:type="paragraph" w:customStyle="1" w:styleId="51">
    <w:name w:val="Char"/>
    <w:basedOn w:val="1"/>
    <w:qFormat/>
    <w:uiPriority w:val="0"/>
    <w:pPr>
      <w:widowControl w:val="0"/>
      <w:tabs>
        <w:tab w:val="left" w:pos="360"/>
      </w:tabs>
      <w:adjustRightInd/>
      <w:snapToGrid/>
      <w:spacing w:after="0"/>
      <w:ind w:firstLine="200" w:firstLineChars="200"/>
      <w:jc w:val="both"/>
    </w:pPr>
    <w:rPr>
      <w:rFonts w:ascii="Calibri" w:hAnsi="Calibri" w:eastAsia="宋体" w:cs="Times New Roman"/>
      <w:kern w:val="2"/>
      <w:sz w:val="28"/>
      <w:szCs w:val="30"/>
    </w:rPr>
  </w:style>
  <w:style w:type="paragraph" w:customStyle="1" w:styleId="52">
    <w:name w:val="样式4"/>
    <w:basedOn w:val="1"/>
    <w:qFormat/>
    <w:uiPriority w:val="0"/>
    <w:pPr>
      <w:widowControl w:val="0"/>
      <w:autoSpaceDE w:val="0"/>
      <w:autoSpaceDN w:val="0"/>
      <w:adjustRightInd/>
      <w:snapToGrid/>
      <w:spacing w:after="0" w:line="360" w:lineRule="auto"/>
      <w:ind w:firstLine="480" w:firstLineChars="200"/>
      <w:jc w:val="both"/>
    </w:pPr>
    <w:rPr>
      <w:rFonts w:ascii="宋体" w:hAnsi="宋体" w:eastAsia="宋体" w:cs="宋体"/>
      <w:color w:val="000000"/>
      <w:sz w:val="24"/>
      <w:szCs w:val="24"/>
      <w:lang w:val="zh-CN"/>
    </w:rPr>
  </w:style>
  <w:style w:type="character" w:customStyle="1" w:styleId="53">
    <w:name w:val="标题 8 Char"/>
    <w:basedOn w:val="26"/>
    <w:link w:val="9"/>
    <w:qFormat/>
    <w:uiPriority w:val="0"/>
    <w:rPr>
      <w:rFonts w:asciiTheme="majorHAnsi" w:hAnsiTheme="majorHAnsi" w:eastAsiaTheme="majorEastAsia" w:cstheme="majorBidi"/>
      <w:sz w:val="24"/>
      <w:szCs w:val="24"/>
    </w:rPr>
  </w:style>
  <w:style w:type="character" w:customStyle="1" w:styleId="54">
    <w:name w:val="日期 Char"/>
    <w:basedOn w:val="26"/>
    <w:link w:val="16"/>
    <w:qFormat/>
    <w:uiPriority w:val="0"/>
    <w:rPr>
      <w:rFonts w:ascii="Tahoma" w:hAnsi="Tahoma" w:eastAsia="微软雅黑" w:cstheme="minorBidi"/>
      <w:sz w:val="22"/>
      <w:szCs w:val="22"/>
    </w:rPr>
  </w:style>
  <w:style w:type="character" w:customStyle="1" w:styleId="55">
    <w:name w:val="标题 3 Char"/>
    <w:link w:val="4"/>
    <w:qFormat/>
    <w:uiPriority w:val="0"/>
    <w:rPr>
      <w:rFonts w:ascii="Tahoma" w:hAnsi="Tahoma" w:eastAsia="微软雅黑" w:cstheme="minorBidi"/>
      <w:b/>
      <w:bCs/>
      <w:sz w:val="32"/>
      <w:szCs w:val="32"/>
    </w:rPr>
  </w:style>
  <w:style w:type="character" w:customStyle="1" w:styleId="56">
    <w:name w:val="正文首行缩进 Char"/>
    <w:basedOn w:val="36"/>
    <w:link w:val="23"/>
    <w:qFormat/>
    <w:uiPriority w:val="0"/>
    <w:rPr>
      <w:rFonts w:ascii="Tahoma" w:hAnsi="Tahoma" w:eastAsia="微软雅黑" w:cstheme="minorBidi"/>
      <w:sz w:val="22"/>
      <w:szCs w:val="22"/>
    </w:rPr>
  </w:style>
  <w:style w:type="paragraph" w:customStyle="1" w:styleId="57">
    <w:name w:val="正文段落"/>
    <w:basedOn w:val="1"/>
    <w:link w:val="58"/>
    <w:qFormat/>
    <w:uiPriority w:val="0"/>
    <w:pPr>
      <w:widowControl w:val="0"/>
      <w:adjustRightInd/>
      <w:snapToGrid/>
      <w:spacing w:after="0" w:line="360" w:lineRule="auto"/>
      <w:ind w:firstLine="200" w:firstLineChars="200"/>
      <w:jc w:val="both"/>
    </w:pPr>
    <w:rPr>
      <w:rFonts w:ascii="Times New Roman" w:hAnsi="Times New Roman" w:eastAsia="仿宋_GB2312" w:cs="Times New Roman"/>
      <w:kern w:val="2"/>
      <w:sz w:val="32"/>
      <w:szCs w:val="24"/>
    </w:rPr>
  </w:style>
  <w:style w:type="character" w:customStyle="1" w:styleId="58">
    <w:name w:val="正文段落 Char"/>
    <w:link w:val="57"/>
    <w:qFormat/>
    <w:uiPriority w:val="0"/>
    <w:rPr>
      <w:rFonts w:ascii="Times New Roman" w:hAnsi="Times New Roman" w:eastAsia="仿宋_GB2312"/>
      <w:kern w:val="2"/>
      <w:sz w:val="32"/>
      <w:szCs w:val="24"/>
    </w:rPr>
  </w:style>
  <w:style w:type="paragraph" w:customStyle="1" w:styleId="59">
    <w:name w:val="_Style 2"/>
    <w:basedOn w:val="1"/>
    <w:qFormat/>
    <w:uiPriority w:val="34"/>
    <w:pPr>
      <w:widowControl w:val="0"/>
      <w:adjustRightInd/>
      <w:snapToGrid/>
      <w:spacing w:after="0"/>
      <w:ind w:firstLine="200" w:firstLineChars="200"/>
      <w:jc w:val="both"/>
    </w:pPr>
    <w:rPr>
      <w:rFonts w:ascii="Times New Roman" w:hAnsi="Times New Roman" w:eastAsia="宋体" w:cs="Times New Roman"/>
      <w:kern w:val="2"/>
      <w:sz w:val="28"/>
      <w:szCs w:val="20"/>
    </w:rPr>
  </w:style>
  <w:style w:type="character" w:customStyle="1" w:styleId="60">
    <w:name w:val="正文文本缩进 Char"/>
    <w:basedOn w:val="26"/>
    <w:link w:val="14"/>
    <w:qFormat/>
    <w:uiPriority w:val="0"/>
    <w:rPr>
      <w:rFonts w:ascii="Tahoma" w:hAnsi="Tahoma" w:eastAsia="微软雅黑" w:cstheme="minorBidi"/>
      <w:sz w:val="22"/>
      <w:szCs w:val="22"/>
    </w:rPr>
  </w:style>
  <w:style w:type="character" w:customStyle="1" w:styleId="61">
    <w:name w:val="页脚 Char"/>
    <w:basedOn w:val="26"/>
    <w:link w:val="18"/>
    <w:qFormat/>
    <w:uiPriority w:val="99"/>
    <w:rPr>
      <w:rFonts w:ascii="Tahoma" w:hAnsi="Tahoma" w:eastAsia="微软雅黑" w:cstheme="minorBidi"/>
      <w:sz w:val="18"/>
      <w:szCs w:val="18"/>
    </w:rPr>
  </w:style>
  <w:style w:type="character" w:customStyle="1" w:styleId="62">
    <w:name w:val="文档结构图 Char"/>
    <w:basedOn w:val="26"/>
    <w:link w:val="11"/>
    <w:qFormat/>
    <w:uiPriority w:val="0"/>
    <w:rPr>
      <w:rFonts w:ascii="宋体" w:hAnsi="Tahoma" w:eastAsia="宋体" w:cstheme="minorBidi"/>
      <w:sz w:val="18"/>
      <w:szCs w:val="18"/>
    </w:rPr>
  </w:style>
  <w:style w:type="paragraph" w:customStyle="1" w:styleId="63">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4">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ED362C-B447-4A7B-89FA-FC13476C2B92}">
  <ds:schemaRefs/>
</ds:datastoreItem>
</file>

<file path=docProps/app.xml><?xml version="1.0" encoding="utf-8"?>
<Properties xmlns="http://schemas.openxmlformats.org/officeDocument/2006/extended-properties" xmlns:vt="http://schemas.openxmlformats.org/officeDocument/2006/docPropsVTypes">
  <Template>Normal</Template>
  <Pages>1</Pages>
  <Words>1139</Words>
  <Characters>6497</Characters>
  <Lines>54</Lines>
  <Paragraphs>15</Paragraphs>
  <TotalTime>0</TotalTime>
  <ScaleCrop>false</ScaleCrop>
  <LinksUpToDate>false</LinksUpToDate>
  <CharactersWithSpaces>7621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2020-06-14T08:46:00Z</dcterms:created>
  <dc:creator>LENOVO</dc:creator>
  <cp:lastModifiedBy>交职院</cp:lastModifiedBy>
  <dcterms:modified xsi:type="dcterms:W3CDTF">2021-05-31T02:09:35Z</dcterms:modified>
  <cp:revision>686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E113C1D44533462DB262F93E591244F8</vt:lpwstr>
  </property>
</Properties>
</file>