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航海系专业实验室中间审核购买设备清单</w:t>
      </w:r>
    </w:p>
    <w:tbl>
      <w:tblPr>
        <w:tblStyle w:val="4"/>
        <w:tblW w:w="7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763"/>
        <w:gridCol w:w="740"/>
        <w:gridCol w:w="4181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63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宋体" w:hAnsi="宋体"/>
                <w:b/>
                <w:szCs w:val="21"/>
              </w:rPr>
              <w:t>计划建设、购置设备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4181" w:type="dxa"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/>
                <w:b/>
                <w:szCs w:val="21"/>
              </w:rPr>
              <w:t>参数</w:t>
            </w:r>
          </w:p>
        </w:tc>
        <w:tc>
          <w:tcPr>
            <w:tcW w:w="738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ascii="宋体" w:hAnsi="宋体"/>
                <w:b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spacing w:after="1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222222"/>
                <w:sz w:val="24"/>
                <w:shd w:val="clear" w:color="auto" w:fill="FFFFFF"/>
              </w:rPr>
              <w:t xml:space="preserve">液压拉伸器（含高压软管、液压油缸、分配器、数显压力表等相关配件）  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222222"/>
                <w:sz w:val="24"/>
                <w:shd w:val="clear" w:color="auto" w:fill="FFFFFF"/>
              </w:rPr>
              <w:t>液压油缸适用螺栓（m24-m27-m30-m32-m36），行程-8mm ，</w:t>
            </w: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使用压力50-100MPA；</w:t>
            </w:r>
            <w:r>
              <w:rPr>
                <w:rFonts w:hint="eastAsia" w:ascii="宋体" w:hAnsi="宋体" w:cs="宋体"/>
                <w:bCs/>
                <w:color w:val="222222"/>
                <w:sz w:val="24"/>
                <w:shd w:val="clear" w:color="auto" w:fill="FFFFFF"/>
              </w:rPr>
              <w:t>高压软管4根，长度1.5-2.0米；分配器2只（一只是1个进口，4个出口；另一只是1个进口，2个出口）；数显压力表2只，</w:t>
            </w: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量程50-80MPA。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222222"/>
                <w:sz w:val="24"/>
                <w:shd w:val="clear" w:color="auto" w:fill="FFFFFF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222222"/>
                <w:sz w:val="24"/>
                <w:shd w:val="clear" w:color="auto" w:fill="FFFFFF"/>
              </w:rPr>
              <w:t>手动液压泵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压力50-100MPA，双速功能，内置式安全阀，重量不超过5kg（与液压拉伸器配套）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spacing w:after="1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变量斜盘式轴向柱塞泵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柱塞数7只，额定压力30-40MPa，排量10ml/t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spacing w:after="1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 xml:space="preserve">自清滤器 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滤芯3个及以上，压缩空气反冲或油液反冲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5</w:t>
            </w:r>
          </w:p>
        </w:tc>
        <w:tc>
          <w:tcPr>
            <w:tcW w:w="1763" w:type="dxa"/>
            <w:vAlign w:val="center"/>
          </w:tcPr>
          <w:p>
            <w:pPr>
              <w:spacing w:after="1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中速机喷油泵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独立设备，缸径160毫米以上的中速机喷油泵，能够满足喷油泵的拆装与检修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6</w:t>
            </w:r>
          </w:p>
        </w:tc>
        <w:tc>
          <w:tcPr>
            <w:tcW w:w="1763" w:type="dxa"/>
            <w:vAlign w:val="center"/>
          </w:tcPr>
          <w:p>
            <w:pPr>
              <w:spacing w:after="120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板式换热器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管径DN50,水处理量45m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3/h，最大拆装面积5-30㎡，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 xml:space="preserve">具备完整的结构，能够实现解体、检修和装复 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7</w:t>
            </w:r>
          </w:p>
        </w:tc>
        <w:tc>
          <w:tcPr>
            <w:tcW w:w="176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卡规、分度规、深度规、厚度尺、千分尺、千分表、半径规和节距规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333333"/>
                <w:sz w:val="24"/>
                <w:shd w:val="clear" w:color="auto" w:fill="FFFFFF"/>
              </w:rPr>
              <w:t>分度规 、卡规规格175-200mm、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千分尺50-75mm，半</w:t>
            </w:r>
            <w:r>
              <w:rPr>
                <w:rFonts w:hint="eastAsia" w:ascii="宋体" w:hAnsi="宋体" w:cs="宋体"/>
                <w:i/>
                <w:sz w:val="24"/>
                <w:shd w:val="clear" w:color="auto" w:fill="FFFFFF"/>
              </w:rPr>
              <w:t>径规规格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0.4-6 0.5-13、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1-7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，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8</w:t>
            </w:r>
          </w:p>
        </w:tc>
        <w:tc>
          <w:tcPr>
            <w:tcW w:w="1763" w:type="dxa"/>
            <w:vAlign w:val="center"/>
          </w:tcPr>
          <w:p>
            <w:pPr>
              <w:spacing w:after="1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密封剂、密封垫片和密封填料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常见类型的密封剂、液力密封及密封胶带，常见类型的非金属密封垫片、有色金属密封垫片、金属密封垫片及半金属密封垫片，常见类型的</w:t>
            </w:r>
            <w:r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  <w:t>O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型密封圈、压盖填料、机械密封、油密封及迷宫密封。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5套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9</w:t>
            </w:r>
          </w:p>
        </w:tc>
        <w:tc>
          <w:tcPr>
            <w:tcW w:w="1763" w:type="dxa"/>
            <w:vAlign w:val="center"/>
          </w:tcPr>
          <w:p>
            <w:pPr>
              <w:spacing w:after="1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液压起货机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2-3吨小型起货机，可以360度电动液压旋转，可操作运行，有完整的液压系统和操纵系统，能够实现启动、运行管理和停车操作（包括安装）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10</w:t>
            </w:r>
          </w:p>
        </w:tc>
        <w:tc>
          <w:tcPr>
            <w:tcW w:w="1763" w:type="dxa"/>
            <w:vAlign w:val="center"/>
          </w:tcPr>
          <w:p>
            <w:pPr>
              <w:spacing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计程仪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宋体" w:hAnsi="宋体"/>
                <w:szCs w:val="21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符合海事局培训大纲要求，符合IMO关于船用计程仪的性能标准，至少能提供对水或对地的累积航程和向前航速，具备模拟信号发生器及模拟显示功能，以数字形式显示时，显示精度不得超过每次0.1kt,累计航程必须以数字形式显示，显示范围至少未0至9999.9n mile，显示同步精度不超过每次0.1n mile,应具有归零功能。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（包括安装、调试、测试）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/>
                <w:sz w:val="24"/>
                <w:shd w:val="clear" w:color="auto" w:fill="FFFFFF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11</w:t>
            </w:r>
          </w:p>
        </w:tc>
        <w:tc>
          <w:tcPr>
            <w:tcW w:w="176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航行数据记录仪或简易型航行数据记录仪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符合海事局培训大纲要求，</w:t>
            </w:r>
            <w:r>
              <w:rPr>
                <w:rFonts w:hint="eastAsia" w:ascii="宋体" w:hAnsi="宋体"/>
                <w:sz w:val="24"/>
              </w:rPr>
              <w:t>按IMO、IEC有关规范设计，获得CCS型式认可证书，含自浮式数据记录单元（FFC），VDR厂商需提供本公司FFC产品在COSPAS卫星组织机构相关检测报告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（包括安装、调试、测试）</w:t>
            </w:r>
          </w:p>
        </w:tc>
        <w:tc>
          <w:tcPr>
            <w:tcW w:w="738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ascii="宋体" w:hAnsi="宋体" w:cs="仿宋_GB2312"/>
                <w:sz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12</w:t>
            </w:r>
          </w:p>
        </w:tc>
        <w:tc>
          <w:tcPr>
            <w:tcW w:w="176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空盒气压表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after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测量大气压力的范围</w:t>
            </w:r>
            <w:r>
              <w:rPr>
                <w:rFonts w:hint="eastAsia" w:ascii="宋体" w:hAnsi="宋体"/>
                <w:sz w:val="24"/>
              </w:rPr>
              <w:t>：800-1064hPa,测量大气压力误差不大于2.0hPa</w:t>
            </w:r>
          </w:p>
        </w:tc>
        <w:tc>
          <w:tcPr>
            <w:tcW w:w="738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ascii="宋体" w:hAnsi="宋体" w:cs="仿宋_GB2312"/>
                <w:sz w:val="24"/>
                <w:shd w:val="clear" w:color="auto" w:fill="FFFFFF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13</w:t>
            </w:r>
          </w:p>
        </w:tc>
        <w:tc>
          <w:tcPr>
            <w:tcW w:w="176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宋体" w:hAnsi="宋体" w:cs="仿宋_GB2312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拆装五金工具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line="280" w:lineRule="exact"/>
              <w:ind w:right="4" w:rightChars="2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（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）至少包括各种常用型号的板子、螺丝刀、克丝钳子、手锤各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5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套；</w:t>
            </w:r>
          </w:p>
          <w:p>
            <w:pPr>
              <w:spacing w:line="280" w:lineRule="exact"/>
              <w:ind w:right="4" w:rightChars="2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（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2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）常用型号管钳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2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把；</w:t>
            </w:r>
          </w:p>
          <w:p>
            <w:pPr>
              <w:spacing w:line="280" w:lineRule="exact"/>
              <w:ind w:right="4" w:rightChars="2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（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3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）中型号的剪刀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5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把；</w:t>
            </w:r>
          </w:p>
          <w:p>
            <w:pPr>
              <w:spacing w:line="280" w:lineRule="exact"/>
              <w:ind w:right="4" w:rightChars="2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（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4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）测量的卡尺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5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个；</w:t>
            </w:r>
          </w:p>
          <w:p>
            <w:pPr>
              <w:spacing w:after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（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5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）喷灯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1</w:t>
            </w: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个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ind w:right="4" w:rightChars="2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14</w:t>
            </w:r>
          </w:p>
        </w:tc>
        <w:tc>
          <w:tcPr>
            <w:tcW w:w="176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宋体" w:hAnsi="宋体" w:cs="仿宋_GB2312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教学训练用教具单人座板和双人架板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after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座板和吊带符合安全要求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长度和板厚按船上常用的型号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单人和双人各</w:t>
            </w:r>
            <w:r>
              <w:rPr>
                <w:rFonts w:hint="eastAsia" w:ascii="宋体" w:hAnsi="宋体"/>
                <w:sz w:val="24"/>
              </w:rPr>
              <w:t>37个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ind w:right="4" w:rightChars="2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15</w:t>
            </w:r>
          </w:p>
        </w:tc>
        <w:tc>
          <w:tcPr>
            <w:tcW w:w="176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宋体" w:hAnsi="宋体" w:cs="仿宋_GB2312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安全保护用品工作服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after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连体防静电工作服</w:t>
            </w:r>
            <w:r>
              <w:rPr>
                <w:rFonts w:hint="eastAsia" w:ascii="宋体" w:hAnsi="宋体"/>
                <w:sz w:val="24"/>
              </w:rPr>
              <w:t>，M号和L号各15件，XL号12件.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ind w:right="4" w:rightChars="2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ascii="宋体" w:hAnsi="宋体" w:cs="仿宋_GB2312"/>
                <w:sz w:val="24"/>
                <w:shd w:val="clear" w:color="auto" w:fill="FFFFFF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16</w:t>
            </w:r>
          </w:p>
        </w:tc>
        <w:tc>
          <w:tcPr>
            <w:tcW w:w="176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宋体" w:hAnsi="宋体" w:cs="仿宋_GB2312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安全保护用品工作鞋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after="120"/>
              <w:jc w:val="left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劳保安全工作鞋</w:t>
            </w:r>
            <w:r>
              <w:rPr>
                <w:rFonts w:hint="eastAsia" w:ascii="宋体" w:hAnsi="宋体" w:cs="宋体"/>
                <w:bCs/>
                <w:sz w:val="24"/>
                <w:shd w:val="clear" w:color="auto" w:fill="FFFFFF"/>
              </w:rPr>
              <w:t>，</w:t>
            </w: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防砸防静电绝缘鞋</w:t>
            </w:r>
            <w:r>
              <w:rPr>
                <w:rFonts w:hint="eastAsia" w:ascii="宋体" w:hAnsi="宋体" w:cs="宋体"/>
                <w:bCs/>
                <w:sz w:val="24"/>
                <w:shd w:val="clear" w:color="auto" w:fill="FFFFFF"/>
              </w:rPr>
              <w:t>，40码12双，41码10双，42码10双，43码10双</w:t>
            </w:r>
            <w:bookmarkStart w:id="0" w:name="_GoBack"/>
            <w:bookmarkEnd w:id="0"/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ind w:right="4" w:rightChars="2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ascii="宋体" w:hAnsi="宋体" w:cs="仿宋_GB2312"/>
                <w:sz w:val="24"/>
                <w:shd w:val="clear" w:color="auto" w:fill="FFFFFF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17</w:t>
            </w:r>
          </w:p>
        </w:tc>
        <w:tc>
          <w:tcPr>
            <w:tcW w:w="1763" w:type="dxa"/>
            <w:vAlign w:val="center"/>
          </w:tcPr>
          <w:p>
            <w:pPr>
              <w:jc w:val="left"/>
              <w:rPr>
                <w:rFonts w:ascii="宋体" w:hAnsi="宋体" w:cs="仿宋_GB2312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自由降落式救生艇及其降落设备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after="120"/>
              <w:jc w:val="left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符合海事局培训大纲要求</w:t>
            </w:r>
            <w:r>
              <w:rPr>
                <w:rFonts w:hint="eastAsia" w:ascii="宋体" w:hAnsi="宋体" w:cs="宋体"/>
                <w:bCs/>
                <w:sz w:val="24"/>
                <w:shd w:val="clear" w:color="auto" w:fill="FFFFFF"/>
              </w:rPr>
              <w:t>，</w:t>
            </w:r>
            <w:r>
              <w:rPr>
                <w:rFonts w:hint="eastAsia" w:ascii="宋体" w:hAnsi="宋体"/>
                <w:sz w:val="24"/>
              </w:rPr>
              <w:t>按IMO有关规范设计，获得CCS型式认可证书，能够完成救生艇的降落和回收功能，另附简易模拟释放装置，主尺度不小于4.90X2.25X0.86m，普通型，暂时不安装（后续新校区协助安装、调试、测试）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18</w:t>
            </w:r>
          </w:p>
        </w:tc>
        <w:tc>
          <w:tcPr>
            <w:tcW w:w="1763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保安挂图、模型和器具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after="120"/>
              <w:jc w:val="left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每套包括防爆器材；武器挂图；关键部分可开启、附有逃生线路和安全舱的船舶演示模型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ascii="宋体" w:hAnsi="宋体" w:cs="仿宋_GB2312"/>
                <w:sz w:val="24"/>
                <w:shd w:val="clear" w:color="auto" w:fill="FFFFFF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19</w:t>
            </w:r>
          </w:p>
        </w:tc>
        <w:tc>
          <w:tcPr>
            <w:tcW w:w="176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船舶保安报警系统</w:t>
            </w:r>
            <w:r>
              <w:rPr>
                <w:rFonts w:ascii="宋体" w:hAnsi="宋体" w:cs="仿宋_GB2312"/>
                <w:sz w:val="24"/>
                <w:shd w:val="clear" w:color="auto" w:fill="FFFFFF"/>
              </w:rPr>
              <w:t>SSAS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after="120"/>
              <w:jc w:val="left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符合海事局培训大纲要求</w:t>
            </w:r>
            <w:r>
              <w:rPr>
                <w:rFonts w:hint="eastAsia" w:ascii="宋体" w:hAnsi="宋体" w:cs="宋体"/>
                <w:bCs/>
                <w:sz w:val="24"/>
                <w:shd w:val="clear" w:color="auto" w:fill="FFFFFF"/>
              </w:rPr>
              <w:t>，</w:t>
            </w:r>
            <w:r>
              <w:rPr>
                <w:rFonts w:hint="eastAsia" w:ascii="宋体" w:hAnsi="宋体"/>
                <w:sz w:val="24"/>
              </w:rPr>
              <w:t>按IMO有关规范设计，获得CCS型式认可证书，具有报警和跟踪功能，满足IMO至少两个报警按钮要求，同时SSAS主机可提供更多路的报警按钮接口或其他信号接口，具有“测试”和“运行”两种工作模式，便于检测和平时训练。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（包括安装、调试、测试）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20</w:t>
            </w:r>
          </w:p>
        </w:tc>
        <w:tc>
          <w:tcPr>
            <w:tcW w:w="1763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z w:val="24"/>
                <w:shd w:val="clear" w:color="auto" w:fill="FFFFFF"/>
              </w:rPr>
              <w:t>防弹衣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新购</w:t>
            </w:r>
          </w:p>
        </w:tc>
        <w:tc>
          <w:tcPr>
            <w:tcW w:w="4181" w:type="dxa"/>
            <w:vAlign w:val="center"/>
          </w:tcPr>
          <w:p>
            <w:pPr>
              <w:spacing w:after="120"/>
              <w:jc w:val="left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普通型</w:t>
            </w:r>
            <w:r>
              <w:rPr>
                <w:rFonts w:hint="eastAsia" w:ascii="宋体" w:hAnsi="宋体" w:cs="宋体"/>
                <w:bCs/>
                <w:sz w:val="24"/>
                <w:shd w:val="clear" w:color="auto" w:fill="FFFFFF"/>
              </w:rPr>
              <w:t>，</w:t>
            </w: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符合国家安保要求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ascii="宋体" w:hAnsi="宋体" w:cs="仿宋_GB2312"/>
                <w:sz w:val="24"/>
                <w:shd w:val="clear" w:color="auto" w:fill="FFFFFF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7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 w:cs="仿宋_GB2312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根据</w:t>
            </w:r>
            <w:r>
              <w:rPr>
                <w:rFonts w:hint="eastAsia" w:ascii="宋体" w:hAnsi="宋体" w:cs="宋体"/>
                <w:sz w:val="24"/>
              </w:rPr>
              <w:t>《中华人民共和国船员培训管理规则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val="zh-CN"/>
              </w:rPr>
              <w:t>（交通运输部令</w:t>
            </w:r>
            <w:r>
              <w:rPr>
                <w:rFonts w:hint="eastAsia" w:ascii="宋体" w:hAnsi="宋体" w:cs="宋体"/>
                <w:sz w:val="24"/>
              </w:rPr>
              <w:t>2019年第5号</w:t>
            </w:r>
            <w:r>
              <w:rPr>
                <w:rFonts w:hint="eastAsia" w:ascii="宋体" w:hAnsi="宋体" w:cs="宋体"/>
                <w:sz w:val="24"/>
                <w:lang w:val="zh-CN"/>
              </w:rPr>
              <w:t>）</w:t>
            </w:r>
            <w:r>
              <w:rPr>
                <w:rFonts w:hint="eastAsia" w:ascii="宋体" w:hAnsi="宋体"/>
                <w:sz w:val="24"/>
              </w:rPr>
              <w:t>三副场地设备要求，需要购买一批设备。</w:t>
            </w:r>
          </w:p>
        </w:tc>
      </w:tr>
    </w:tbl>
    <w:p>
      <w:pPr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7C"/>
    <w:rsid w:val="000532DE"/>
    <w:rsid w:val="00396881"/>
    <w:rsid w:val="00603541"/>
    <w:rsid w:val="00E15A7C"/>
    <w:rsid w:val="143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272</Words>
  <Characters>1554</Characters>
  <Lines>12</Lines>
  <Paragraphs>3</Paragraphs>
  <TotalTime>2</TotalTime>
  <ScaleCrop>false</ScaleCrop>
  <LinksUpToDate>false</LinksUpToDate>
  <CharactersWithSpaces>1823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2021-03-24T02:18:00Z</dcterms:created>
  <dc:creator>任 雪松</dc:creator>
  <cp:lastModifiedBy>赵茜</cp:lastModifiedBy>
  <dcterms:modified xsi:type="dcterms:W3CDTF">2021-04-06T00:41:34Z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B59CA0E4FC3841BDAD6BB396BAB9282F</vt:lpwstr>
  </property>
</Properties>
</file>