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863" w:rsidRPr="00B95863" w:rsidRDefault="00B95863" w:rsidP="00B95863">
      <w:pPr>
        <w:keepNext/>
        <w:spacing w:line="360" w:lineRule="auto"/>
        <w:jc w:val="center"/>
        <w:outlineLvl w:val="0"/>
        <w:rPr>
          <w:rFonts w:ascii="Times New Roman" w:eastAsia="宋体" w:hAnsi="Times New Roman" w:cs="Times New Roman"/>
          <w:b/>
          <w:sz w:val="28"/>
          <w:szCs w:val="32"/>
        </w:rPr>
      </w:pPr>
      <w:bookmarkStart w:id="0" w:name="_Toc24314"/>
      <w:bookmarkStart w:id="1" w:name="_GoBack"/>
      <w:bookmarkEnd w:id="1"/>
      <w:r w:rsidRPr="00B95863">
        <w:rPr>
          <w:rFonts w:ascii="Times New Roman" w:eastAsia="宋体" w:hAnsi="Times New Roman" w:cs="Times New Roman"/>
          <w:b/>
          <w:sz w:val="28"/>
          <w:szCs w:val="32"/>
        </w:rPr>
        <w:t>采购需求</w:t>
      </w:r>
      <w:bookmarkEnd w:id="0"/>
    </w:p>
    <w:p w:rsidR="00B95863" w:rsidRPr="00B95863" w:rsidRDefault="00B95863" w:rsidP="00B95863">
      <w:pPr>
        <w:spacing w:line="360" w:lineRule="auto"/>
        <w:rPr>
          <w:rFonts w:ascii="Tahoma" w:eastAsia="宋体" w:hAnsi="Tahoma" w:cs="Times New Roman" w:hint="eastAsia"/>
          <w:sz w:val="24"/>
          <w:szCs w:val="28"/>
        </w:rPr>
      </w:pPr>
      <w:r w:rsidRPr="00B95863">
        <w:rPr>
          <w:rFonts w:ascii="Tahoma" w:eastAsia="宋体" w:hAnsi="Tahoma" w:cs="Times New Roman" w:hint="eastAsia"/>
          <w:sz w:val="24"/>
          <w:szCs w:val="28"/>
        </w:rPr>
        <w:t>前注：</w:t>
      </w:r>
    </w:p>
    <w:p w:rsidR="00B95863" w:rsidRPr="00B95863" w:rsidRDefault="00B95863" w:rsidP="00B95863">
      <w:pPr>
        <w:spacing w:line="360" w:lineRule="auto"/>
        <w:rPr>
          <w:rFonts w:ascii="Tahoma" w:eastAsia="宋体" w:hAnsi="Tahoma" w:cs="Times New Roman" w:hint="eastAsia"/>
          <w:sz w:val="24"/>
          <w:szCs w:val="24"/>
        </w:rPr>
      </w:pPr>
      <w:r w:rsidRPr="00B95863">
        <w:rPr>
          <w:rFonts w:ascii="Tahoma" w:eastAsia="宋体" w:hAnsi="Tahoma" w:cs="Times New Roman" w:hint="eastAsia"/>
          <w:sz w:val="24"/>
          <w:szCs w:val="28"/>
        </w:rPr>
        <w:t>1</w:t>
      </w:r>
      <w:r w:rsidRPr="00B95863">
        <w:rPr>
          <w:rFonts w:ascii="Tahoma" w:eastAsia="宋体" w:hAnsi="Tahoma" w:cs="Times New Roman" w:hint="eastAsia"/>
          <w:sz w:val="24"/>
          <w:szCs w:val="28"/>
        </w:rPr>
        <w:t>、</w:t>
      </w:r>
      <w:proofErr w:type="gramStart"/>
      <w:r w:rsidRPr="00B95863">
        <w:rPr>
          <w:rFonts w:ascii="Tahoma" w:eastAsia="宋体" w:hAnsi="Tahoma" w:cs="Times New Roman" w:hint="eastAsia"/>
          <w:sz w:val="24"/>
          <w:szCs w:val="28"/>
        </w:rPr>
        <w:t>本说明</w:t>
      </w:r>
      <w:proofErr w:type="gramEnd"/>
      <w:r w:rsidRPr="00B95863">
        <w:rPr>
          <w:rFonts w:ascii="Tahoma" w:eastAsia="宋体" w:hAnsi="Tahoma" w:cs="Times New Roman" w:hint="eastAsia"/>
          <w:sz w:val="24"/>
          <w:szCs w:val="28"/>
        </w:rPr>
        <w:t>中提出的技术方案仅为参考，如无明确限制，供应商可以进行优化，提供满足用户实际需要的更优（或者性能实质上不低于的）技术方案或者设备配置，</w:t>
      </w:r>
      <w:r w:rsidRPr="00B95863">
        <w:rPr>
          <w:rFonts w:ascii="Tahoma" w:eastAsia="宋体" w:hAnsi="Tahoma" w:cs="Times New Roman" w:hint="eastAsia"/>
          <w:sz w:val="24"/>
          <w:szCs w:val="24"/>
        </w:rPr>
        <w:t>且此方案或配置须经磋商小组评审认可；</w:t>
      </w:r>
      <w:r w:rsidRPr="00B95863">
        <w:rPr>
          <w:rFonts w:ascii="Tahoma" w:eastAsia="宋体" w:hAnsi="Tahoma" w:cs="Times New Roman" w:hint="eastAsia"/>
          <w:sz w:val="24"/>
          <w:szCs w:val="24"/>
        </w:rPr>
        <w:cr/>
      </w:r>
      <w:r w:rsidRPr="00B95863">
        <w:rPr>
          <w:rFonts w:ascii="Tahoma" w:eastAsia="宋体" w:hAnsi="Tahoma" w:cs="Times New Roman" w:hint="eastAsia"/>
          <w:sz w:val="24"/>
          <w:szCs w:val="28"/>
        </w:rPr>
        <w:t>2</w:t>
      </w:r>
      <w:r w:rsidRPr="00B95863">
        <w:rPr>
          <w:rFonts w:ascii="Tahoma" w:eastAsia="宋体" w:hAnsi="Tahoma" w:cs="Times New Roman" w:hint="eastAsia"/>
          <w:sz w:val="24"/>
          <w:szCs w:val="28"/>
        </w:rPr>
        <w:t>、为鼓励不同品牌的充分竞争，如</w:t>
      </w:r>
      <w:proofErr w:type="gramStart"/>
      <w:r w:rsidRPr="00B95863">
        <w:rPr>
          <w:rFonts w:ascii="Tahoma" w:eastAsia="宋体" w:hAnsi="Tahoma" w:cs="Times New Roman" w:hint="eastAsia"/>
          <w:sz w:val="24"/>
          <w:szCs w:val="28"/>
        </w:rPr>
        <w:t>某设备</w:t>
      </w:r>
      <w:proofErr w:type="gramEnd"/>
      <w:r w:rsidRPr="00B95863">
        <w:rPr>
          <w:rFonts w:ascii="Tahoma" w:eastAsia="宋体" w:hAnsi="Tahoma" w:cs="Times New Roman" w:hint="eastAsia"/>
          <w:sz w:val="24"/>
          <w:szCs w:val="28"/>
        </w:rPr>
        <w:t>的某技术参数或要求属于个别品牌专有，则该技术参数及要求不具有限制性，供应商可对该参数或要求进行适当调整，并应当说明调整的理由，</w:t>
      </w:r>
      <w:r w:rsidRPr="00B95863">
        <w:rPr>
          <w:rFonts w:ascii="Tahoma" w:eastAsia="宋体" w:hAnsi="Tahoma" w:cs="Times New Roman" w:hint="eastAsia"/>
          <w:sz w:val="24"/>
          <w:szCs w:val="24"/>
        </w:rPr>
        <w:t>且此调整须经磋商小组评审认可；</w:t>
      </w:r>
    </w:p>
    <w:p w:rsidR="00B95863" w:rsidRPr="00B95863" w:rsidRDefault="00B95863" w:rsidP="00B95863">
      <w:pPr>
        <w:spacing w:line="360" w:lineRule="auto"/>
        <w:rPr>
          <w:rFonts w:ascii="Tahoma" w:eastAsia="宋体" w:hAnsi="Tahoma" w:cs="Times New Roman" w:hint="eastAsia"/>
          <w:b/>
          <w:sz w:val="24"/>
          <w:szCs w:val="28"/>
        </w:rPr>
      </w:pPr>
      <w:r w:rsidRPr="00B95863">
        <w:rPr>
          <w:rFonts w:ascii="Tahoma" w:eastAsia="宋体" w:hAnsi="Tahoma" w:cs="Times New Roman" w:hint="eastAsia"/>
          <w:sz w:val="24"/>
          <w:szCs w:val="28"/>
        </w:rPr>
        <w:t>3</w:t>
      </w:r>
      <w:r w:rsidRPr="00B95863">
        <w:rPr>
          <w:rFonts w:ascii="Tahoma" w:eastAsia="宋体" w:hAnsi="Tahoma" w:cs="Times New Roman" w:hint="eastAsia"/>
          <w:sz w:val="24"/>
          <w:szCs w:val="28"/>
        </w:rPr>
        <w:t>、为有助于供应商选择磋商产品，项目说明中可能提供了推荐品牌（或型号）、参考品牌（或型号）等，这些品牌（或型号）仅供参考，并无限制性。供应商可以选择性能不低于推荐（或参考）的品牌（或型号）的其他品牌产品；</w:t>
      </w:r>
      <w:r w:rsidRPr="00B95863">
        <w:rPr>
          <w:rFonts w:ascii="Tahoma" w:eastAsia="宋体" w:hAnsi="Tahoma" w:cs="Times New Roman" w:hint="eastAsia"/>
          <w:b/>
          <w:sz w:val="24"/>
          <w:szCs w:val="28"/>
        </w:rPr>
        <w:t xml:space="preserve"> </w:t>
      </w:r>
    </w:p>
    <w:p w:rsidR="00B95863" w:rsidRPr="00B95863" w:rsidRDefault="00B95863" w:rsidP="00B95863">
      <w:pPr>
        <w:spacing w:line="360" w:lineRule="auto"/>
        <w:rPr>
          <w:rFonts w:ascii="Tahoma" w:eastAsia="宋体" w:hAnsi="Tahoma" w:cs="Times New Roman" w:hint="eastAsia"/>
          <w:sz w:val="24"/>
          <w:szCs w:val="28"/>
        </w:rPr>
      </w:pPr>
      <w:r w:rsidRPr="00B95863">
        <w:rPr>
          <w:rFonts w:ascii="Tahoma" w:eastAsia="宋体" w:hAnsi="Tahoma" w:cs="Times New Roman" w:hint="eastAsia"/>
          <w:sz w:val="24"/>
          <w:szCs w:val="28"/>
        </w:rPr>
        <w:t>4</w:t>
      </w:r>
      <w:r w:rsidRPr="00B95863">
        <w:rPr>
          <w:rFonts w:ascii="Tahoma" w:eastAsia="宋体" w:hAnsi="Tahoma" w:cs="Times New Roman" w:hint="eastAsia"/>
          <w:sz w:val="24"/>
          <w:szCs w:val="28"/>
        </w:rPr>
        <w:t>、供应商应当在响应文件中列出完成本项目并通过验收所需的所有各项服务等明细表及全部费用。成交供应商必须确保整体通过用户方及有关主管部门验收</w:t>
      </w:r>
      <w:r w:rsidRPr="00B95863">
        <w:rPr>
          <w:rFonts w:ascii="Tahoma" w:eastAsia="宋体" w:hAnsi="Tahoma" w:cs="Times New Roman" w:hint="eastAsia"/>
          <w:sz w:val="24"/>
          <w:szCs w:val="28"/>
        </w:rPr>
        <w:t>,</w:t>
      </w:r>
      <w:r w:rsidRPr="00B95863">
        <w:rPr>
          <w:rFonts w:ascii="Tahoma" w:eastAsia="宋体" w:hAnsi="Tahoma" w:cs="Times New Roman" w:hint="eastAsia"/>
          <w:sz w:val="24"/>
          <w:szCs w:val="28"/>
        </w:rPr>
        <w:t>所发生的验收费用</w:t>
      </w:r>
      <w:proofErr w:type="gramStart"/>
      <w:r w:rsidRPr="00B95863">
        <w:rPr>
          <w:rFonts w:ascii="Tahoma" w:eastAsia="宋体" w:hAnsi="Tahoma" w:cs="Times New Roman" w:hint="eastAsia"/>
          <w:sz w:val="24"/>
          <w:szCs w:val="28"/>
        </w:rPr>
        <w:t>由成交</w:t>
      </w:r>
      <w:proofErr w:type="gramEnd"/>
      <w:r w:rsidRPr="00B95863">
        <w:rPr>
          <w:rFonts w:ascii="Tahoma" w:eastAsia="宋体" w:hAnsi="Tahoma" w:cs="Times New Roman" w:hint="eastAsia"/>
          <w:sz w:val="24"/>
          <w:szCs w:val="28"/>
        </w:rPr>
        <w:t>供应商承担；供应商应自行勘察项目现场，如供应商因未及时勘察现场而导致的报价缺项漏</w:t>
      </w:r>
      <w:proofErr w:type="gramStart"/>
      <w:r w:rsidRPr="00B95863">
        <w:rPr>
          <w:rFonts w:ascii="Tahoma" w:eastAsia="宋体" w:hAnsi="Tahoma" w:cs="Times New Roman" w:hint="eastAsia"/>
          <w:sz w:val="24"/>
          <w:szCs w:val="28"/>
        </w:rPr>
        <w:t>项废标</w:t>
      </w:r>
      <w:proofErr w:type="gramEnd"/>
      <w:r w:rsidRPr="00B95863">
        <w:rPr>
          <w:rFonts w:ascii="Tahoma" w:eastAsia="宋体" w:hAnsi="Tahoma" w:cs="Times New Roman" w:hint="eastAsia"/>
          <w:sz w:val="24"/>
          <w:szCs w:val="28"/>
        </w:rPr>
        <w:t>、或成交后无法完工，供应商自行承担一切后果；</w:t>
      </w:r>
    </w:p>
    <w:p w:rsidR="00B95863" w:rsidRPr="00B95863" w:rsidRDefault="00B95863" w:rsidP="00B95863">
      <w:pPr>
        <w:adjustRightInd w:val="0"/>
        <w:snapToGrid w:val="0"/>
        <w:spacing w:line="360" w:lineRule="auto"/>
        <w:rPr>
          <w:rFonts w:ascii="Tahoma" w:eastAsia="宋体" w:hAnsi="Tahoma" w:cs="Times New Roman" w:hint="eastAsia"/>
          <w:b/>
          <w:sz w:val="24"/>
          <w:szCs w:val="24"/>
        </w:rPr>
      </w:pPr>
      <w:r w:rsidRPr="00B95863">
        <w:rPr>
          <w:rFonts w:ascii="Tahoma" w:eastAsia="宋体" w:hAnsi="Tahoma" w:cs="Times New Roman" w:hint="eastAsia"/>
          <w:b/>
          <w:sz w:val="24"/>
          <w:szCs w:val="24"/>
        </w:rPr>
        <w:t>5</w:t>
      </w:r>
      <w:r w:rsidRPr="00B95863">
        <w:rPr>
          <w:rFonts w:ascii="Tahoma" w:eastAsia="宋体" w:hAnsi="Tahoma" w:cs="Times New Roman" w:hint="eastAsia"/>
          <w:b/>
          <w:sz w:val="24"/>
          <w:szCs w:val="24"/>
        </w:rPr>
        <w:t>、</w:t>
      </w:r>
      <w:r w:rsidRPr="00B95863">
        <w:rPr>
          <w:rFonts w:ascii="Tahoma" w:eastAsia="宋体" w:hAnsi="Tahoma" w:cs="Times New Roman"/>
          <w:b/>
          <w:sz w:val="24"/>
          <w:szCs w:val="24"/>
        </w:rPr>
        <w:t>根据《关于规范政府采购进口产品有关工作的通知》及政府采购管理部门的相关规定，</w:t>
      </w:r>
      <w:r w:rsidRPr="00B95863">
        <w:rPr>
          <w:rFonts w:ascii="Tahoma" w:eastAsia="宋体" w:hAnsi="Tahoma" w:cs="Times New Roman" w:hint="eastAsia"/>
          <w:b/>
          <w:sz w:val="24"/>
          <w:szCs w:val="24"/>
        </w:rPr>
        <w:t>下列采购需求中如涉及进口产品则</w:t>
      </w:r>
      <w:r w:rsidRPr="00B95863">
        <w:rPr>
          <w:rFonts w:ascii="Tahoma" w:eastAsia="宋体" w:hAnsi="Tahoma" w:cs="Times New Roman"/>
          <w:b/>
          <w:sz w:val="24"/>
          <w:szCs w:val="24"/>
        </w:rPr>
        <w:t>已履行相关论证手续，经核准采购进口设备</w:t>
      </w:r>
      <w:r w:rsidRPr="00B95863">
        <w:rPr>
          <w:rFonts w:ascii="Tahoma" w:eastAsia="宋体" w:hAnsi="Tahoma" w:cs="Times New Roman" w:hint="eastAsia"/>
          <w:b/>
          <w:sz w:val="24"/>
          <w:szCs w:val="24"/>
        </w:rPr>
        <w:t>，但不限制满足磋商文件要求的国内产品参与竞争；</w:t>
      </w:r>
    </w:p>
    <w:p w:rsidR="00B95863" w:rsidRPr="00B95863" w:rsidRDefault="00B95863" w:rsidP="00B95863">
      <w:pPr>
        <w:adjustRightInd w:val="0"/>
        <w:snapToGrid w:val="0"/>
        <w:spacing w:line="360" w:lineRule="auto"/>
        <w:rPr>
          <w:rFonts w:ascii="Tahoma" w:eastAsia="宋体" w:hAnsi="Tahoma" w:cs="Times New Roman" w:hint="eastAsia"/>
          <w:b/>
          <w:bCs/>
          <w:sz w:val="24"/>
          <w:szCs w:val="24"/>
        </w:rPr>
      </w:pPr>
      <w:r w:rsidRPr="00B95863">
        <w:rPr>
          <w:rFonts w:ascii="Tahoma" w:eastAsia="宋体" w:hAnsi="Tahoma" w:cs="Times New Roman" w:hint="eastAsia"/>
          <w:b/>
          <w:bCs/>
          <w:sz w:val="24"/>
          <w:szCs w:val="24"/>
        </w:rPr>
        <w:t>6</w:t>
      </w:r>
      <w:r w:rsidRPr="00B95863">
        <w:rPr>
          <w:rFonts w:ascii="Tahoma" w:eastAsia="宋体" w:hAnsi="Tahoma" w:cs="Times New Roman" w:hint="eastAsia"/>
          <w:b/>
          <w:bCs/>
          <w:sz w:val="24"/>
          <w:szCs w:val="24"/>
        </w:rPr>
        <w:t>、在采购活动开始前没有获准采购进口产品而开展采购活动的，视同为拒绝采购进口产品；</w:t>
      </w:r>
    </w:p>
    <w:p w:rsidR="00B95863" w:rsidRPr="00B95863" w:rsidRDefault="00B95863" w:rsidP="00B95863">
      <w:pPr>
        <w:adjustRightInd w:val="0"/>
        <w:snapToGrid w:val="0"/>
        <w:spacing w:line="360" w:lineRule="auto"/>
        <w:rPr>
          <w:rFonts w:ascii="Tahoma" w:eastAsia="宋体" w:hAnsi="Tahoma" w:cs="Times New Roman" w:hint="eastAsia"/>
          <w:b/>
          <w:sz w:val="24"/>
          <w:szCs w:val="24"/>
        </w:rPr>
      </w:pPr>
      <w:r w:rsidRPr="00B95863">
        <w:rPr>
          <w:rFonts w:ascii="Tahoma" w:eastAsia="宋体" w:hAnsi="Tahoma" w:cs="Times New Roman" w:hint="eastAsia"/>
          <w:b/>
          <w:sz w:val="24"/>
          <w:szCs w:val="24"/>
        </w:rPr>
        <w:t>7</w:t>
      </w:r>
      <w:r w:rsidRPr="00B95863">
        <w:rPr>
          <w:rFonts w:ascii="Tahoma" w:eastAsia="宋体" w:hAnsi="Tahoma" w:cs="Times New Roman" w:hint="eastAsia"/>
          <w:b/>
          <w:sz w:val="24"/>
          <w:szCs w:val="24"/>
        </w:rPr>
        <w:t>、下列采购需求中：如属于最新一期《节能产品政府采购清单》中政府强制采购的节能产品，则供应商所投产品须为《节能产品政府采购清单》内所列产品；</w:t>
      </w:r>
    </w:p>
    <w:p w:rsidR="00B95863" w:rsidRPr="00B95863" w:rsidRDefault="00B95863" w:rsidP="00B95863">
      <w:pPr>
        <w:spacing w:line="360" w:lineRule="auto"/>
        <w:rPr>
          <w:rFonts w:ascii="Tahoma" w:eastAsia="宋体" w:hAnsi="Tahoma" w:cs="Times New Roman" w:hint="eastAsia"/>
          <w:sz w:val="24"/>
          <w:szCs w:val="24"/>
        </w:rPr>
      </w:pPr>
      <w:r w:rsidRPr="00B95863">
        <w:rPr>
          <w:rFonts w:ascii="Tahoma" w:eastAsia="宋体" w:hAnsi="Tahoma" w:cs="Times New Roman" w:hint="eastAsia"/>
          <w:sz w:val="24"/>
          <w:szCs w:val="24"/>
        </w:rPr>
        <w:t>8</w:t>
      </w:r>
      <w:r w:rsidRPr="00B95863">
        <w:rPr>
          <w:rFonts w:ascii="Tahoma" w:eastAsia="宋体" w:hAnsi="Tahoma" w:cs="Times New Roman" w:hint="eastAsia"/>
          <w:sz w:val="24"/>
          <w:szCs w:val="24"/>
        </w:rPr>
        <w:t>、下列采购需求中：标注▲的产品，供应商在响应文件《</w:t>
      </w:r>
      <w:r w:rsidRPr="00B95863">
        <w:rPr>
          <w:rFonts w:ascii="Tahoma" w:eastAsia="宋体" w:hAnsi="Tahoma" w:cs="Times New Roman" w:hint="eastAsia"/>
          <w:bCs/>
          <w:sz w:val="24"/>
          <w:szCs w:val="24"/>
        </w:rPr>
        <w:t>主要成交标的承诺函</w:t>
      </w:r>
      <w:r w:rsidRPr="00B95863">
        <w:rPr>
          <w:rFonts w:ascii="Tahoma" w:eastAsia="宋体" w:hAnsi="Tahoma" w:cs="Times New Roman" w:hint="eastAsia"/>
          <w:sz w:val="24"/>
          <w:szCs w:val="24"/>
        </w:rPr>
        <w:t>》中填写名称、规格、型号、数量、单价等信息，</w:t>
      </w:r>
      <w:proofErr w:type="gramStart"/>
      <w:r w:rsidRPr="00B95863">
        <w:rPr>
          <w:rFonts w:ascii="Tahoma" w:eastAsia="宋体" w:hAnsi="Tahoma" w:cs="Times New Roman" w:hint="eastAsia"/>
          <w:sz w:val="24"/>
          <w:szCs w:val="24"/>
        </w:rPr>
        <w:t>承诺函随成交</w:t>
      </w:r>
      <w:proofErr w:type="gramEnd"/>
      <w:r w:rsidRPr="00B95863">
        <w:rPr>
          <w:rFonts w:ascii="Tahoma" w:eastAsia="宋体" w:hAnsi="Tahoma" w:cs="Times New Roman" w:hint="eastAsia"/>
          <w:sz w:val="24"/>
          <w:szCs w:val="24"/>
        </w:rPr>
        <w:t>结果一并公告；</w:t>
      </w:r>
    </w:p>
    <w:p w:rsidR="00B95863" w:rsidRPr="00B95863" w:rsidRDefault="00B95863" w:rsidP="00B95863">
      <w:pPr>
        <w:spacing w:line="360" w:lineRule="auto"/>
        <w:rPr>
          <w:rFonts w:ascii="Tahoma" w:eastAsia="宋体" w:hAnsi="Tahoma" w:cs="Times New Roman" w:hint="eastAsia"/>
          <w:b/>
          <w:sz w:val="24"/>
          <w:szCs w:val="24"/>
        </w:rPr>
      </w:pPr>
      <w:r w:rsidRPr="00B95863">
        <w:rPr>
          <w:rFonts w:ascii="Tahoma" w:eastAsia="宋体" w:hAnsi="Tahoma" w:cs="Times New Roman" w:hint="eastAsia"/>
          <w:b/>
          <w:sz w:val="24"/>
          <w:szCs w:val="24"/>
        </w:rPr>
        <w:t>9</w:t>
      </w:r>
      <w:r w:rsidRPr="00B95863">
        <w:rPr>
          <w:rFonts w:ascii="Tahoma" w:eastAsia="宋体" w:hAnsi="Tahoma" w:cs="Times New Roman" w:hint="eastAsia"/>
          <w:b/>
          <w:sz w:val="24"/>
          <w:szCs w:val="24"/>
        </w:rPr>
        <w:t>、单一产品采购项目中，提供同一品牌产品的不同供应商参加同</w:t>
      </w:r>
      <w:proofErr w:type="gramStart"/>
      <w:r w:rsidRPr="00B95863">
        <w:rPr>
          <w:rFonts w:ascii="Tahoma" w:eastAsia="宋体" w:hAnsi="Tahoma" w:cs="Times New Roman" w:hint="eastAsia"/>
          <w:b/>
          <w:sz w:val="24"/>
          <w:szCs w:val="24"/>
        </w:rPr>
        <w:t>一包项下</w:t>
      </w:r>
      <w:proofErr w:type="gramEnd"/>
      <w:r w:rsidRPr="00B95863">
        <w:rPr>
          <w:rFonts w:ascii="Tahoma" w:eastAsia="宋体" w:hAnsi="Tahoma" w:cs="Times New Roman" w:hint="eastAsia"/>
          <w:b/>
          <w:sz w:val="24"/>
          <w:szCs w:val="24"/>
        </w:rPr>
        <w:t>磋商的，以一家供应商计算有效供应商数量。非单一产品采购项目中，提供标注▲的产品均为同一品牌的不同供应商参加同</w:t>
      </w:r>
      <w:proofErr w:type="gramStart"/>
      <w:r w:rsidRPr="00B95863">
        <w:rPr>
          <w:rFonts w:ascii="Tahoma" w:eastAsia="宋体" w:hAnsi="Tahoma" w:cs="Times New Roman" w:hint="eastAsia"/>
          <w:b/>
          <w:sz w:val="24"/>
          <w:szCs w:val="24"/>
        </w:rPr>
        <w:t>一包项下</w:t>
      </w:r>
      <w:proofErr w:type="gramEnd"/>
      <w:r w:rsidRPr="00B95863">
        <w:rPr>
          <w:rFonts w:ascii="Tahoma" w:eastAsia="宋体" w:hAnsi="Tahoma" w:cs="Times New Roman" w:hint="eastAsia"/>
          <w:b/>
          <w:sz w:val="24"/>
          <w:szCs w:val="24"/>
        </w:rPr>
        <w:t>磋商的，以一家供应商计算有效供应商数量；</w:t>
      </w:r>
    </w:p>
    <w:p w:rsidR="00B95863" w:rsidRPr="00B95863" w:rsidRDefault="00B95863" w:rsidP="00B95863">
      <w:pPr>
        <w:spacing w:line="360" w:lineRule="auto"/>
        <w:rPr>
          <w:rFonts w:ascii="Arial" w:eastAsia="宋体" w:hAnsi="Arial" w:cs="Arial" w:hint="eastAsia"/>
          <w:kern w:val="0"/>
          <w:sz w:val="24"/>
          <w:szCs w:val="24"/>
        </w:rPr>
      </w:pPr>
      <w:r w:rsidRPr="00B95863">
        <w:rPr>
          <w:rFonts w:ascii="Tahoma" w:eastAsia="宋体" w:hAnsi="Tahoma" w:cs="Times New Roman" w:hint="eastAsia"/>
          <w:sz w:val="24"/>
          <w:szCs w:val="24"/>
        </w:rPr>
        <w:lastRenderedPageBreak/>
        <w:t>10</w:t>
      </w:r>
      <w:r w:rsidRPr="00B95863">
        <w:rPr>
          <w:rFonts w:ascii="Tahoma" w:eastAsia="宋体" w:hAnsi="Tahoma" w:cs="Times New Roman" w:hint="eastAsia"/>
          <w:sz w:val="24"/>
          <w:szCs w:val="24"/>
        </w:rPr>
        <w:t>、如对本磋商文件有任何疑问或澄清要求，请按本磋商文件“供应商须知前附表”中约定方式联系安徽省政府采购中心，或接受答疑截止时间</w:t>
      </w:r>
      <w:proofErr w:type="gramStart"/>
      <w:r w:rsidRPr="00B95863">
        <w:rPr>
          <w:rFonts w:ascii="Tahoma" w:eastAsia="宋体" w:hAnsi="Tahoma" w:cs="Times New Roman" w:hint="eastAsia"/>
          <w:sz w:val="24"/>
          <w:szCs w:val="24"/>
        </w:rPr>
        <w:t>前联系</w:t>
      </w:r>
      <w:proofErr w:type="gramEnd"/>
      <w:r w:rsidRPr="00B95863">
        <w:rPr>
          <w:rFonts w:ascii="Tahoma" w:eastAsia="宋体" w:hAnsi="Tahoma" w:cs="Times New Roman" w:hint="eastAsia"/>
          <w:sz w:val="24"/>
          <w:szCs w:val="24"/>
        </w:rPr>
        <w:t>采购人，否则视同理解和接受，</w:t>
      </w:r>
      <w:r w:rsidRPr="00B95863">
        <w:rPr>
          <w:rFonts w:ascii="Arial" w:eastAsia="宋体" w:hAnsi="Arial" w:cs="Arial" w:hint="eastAsia"/>
          <w:kern w:val="0"/>
          <w:sz w:val="24"/>
          <w:szCs w:val="24"/>
        </w:rPr>
        <w:t>供应商对磋商文件、采购过程、成交结果的质疑，应当在法定质疑期内一次性提出针对同一采购程序环节的质疑</w:t>
      </w:r>
      <w:r w:rsidRPr="00B95863">
        <w:rPr>
          <w:rFonts w:ascii="Tahoma" w:eastAsia="宋体" w:hAnsi="Tahoma" w:cs="Times New Roman" w:hint="eastAsia"/>
          <w:sz w:val="24"/>
          <w:szCs w:val="24"/>
        </w:rPr>
        <w:t>；</w:t>
      </w:r>
    </w:p>
    <w:p w:rsidR="00B95863" w:rsidRPr="00B95863" w:rsidRDefault="00B95863" w:rsidP="00B95863">
      <w:pPr>
        <w:spacing w:line="360" w:lineRule="auto"/>
        <w:rPr>
          <w:rFonts w:ascii="Tahoma" w:eastAsia="宋体" w:hAnsi="Tahoma" w:cs="Times New Roman" w:hint="eastAsia"/>
          <w:b/>
          <w:sz w:val="24"/>
          <w:szCs w:val="28"/>
        </w:rPr>
      </w:pPr>
      <w:r w:rsidRPr="00B95863">
        <w:rPr>
          <w:rFonts w:ascii="Tahoma" w:eastAsia="宋体" w:hAnsi="Tahoma" w:cs="Times New Roman" w:hint="eastAsia"/>
          <w:b/>
          <w:sz w:val="24"/>
          <w:szCs w:val="28"/>
        </w:rPr>
        <w:t>一、货物需求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
        <w:gridCol w:w="1328"/>
        <w:gridCol w:w="4586"/>
        <w:gridCol w:w="676"/>
        <w:gridCol w:w="669"/>
        <w:gridCol w:w="951"/>
      </w:tblGrid>
      <w:tr w:rsidR="00B95863" w:rsidRPr="00B95863" w:rsidTr="00A425F3">
        <w:trPr>
          <w:jc w:val="center"/>
        </w:trPr>
        <w:tc>
          <w:tcPr>
            <w:tcW w:w="794" w:type="dxa"/>
          </w:tcPr>
          <w:p w:rsidR="00B95863" w:rsidRPr="00B95863" w:rsidRDefault="00B95863" w:rsidP="00B95863">
            <w:pPr>
              <w:spacing w:line="400" w:lineRule="exact"/>
              <w:jc w:val="center"/>
              <w:rPr>
                <w:rFonts w:ascii="Tahoma" w:eastAsia="宋体" w:hAnsi="Tahoma" w:cs="Times New Roman" w:hint="eastAsia"/>
                <w:b/>
                <w:bCs/>
                <w:sz w:val="24"/>
                <w:szCs w:val="28"/>
              </w:rPr>
            </w:pPr>
            <w:r w:rsidRPr="00B95863">
              <w:rPr>
                <w:rFonts w:ascii="Tahoma" w:eastAsia="宋体" w:hAnsi="Tahoma" w:cs="Times New Roman" w:hint="eastAsia"/>
                <w:b/>
                <w:bCs/>
                <w:sz w:val="24"/>
                <w:szCs w:val="28"/>
              </w:rPr>
              <w:t>序号</w:t>
            </w:r>
          </w:p>
        </w:tc>
        <w:tc>
          <w:tcPr>
            <w:tcW w:w="1328" w:type="dxa"/>
          </w:tcPr>
          <w:p w:rsidR="00B95863" w:rsidRPr="00B95863" w:rsidRDefault="00B95863" w:rsidP="00B95863">
            <w:pPr>
              <w:spacing w:line="400" w:lineRule="exact"/>
              <w:jc w:val="center"/>
              <w:rPr>
                <w:rFonts w:ascii="Tahoma" w:eastAsia="宋体" w:hAnsi="Tahoma" w:cs="Times New Roman" w:hint="eastAsia"/>
                <w:b/>
                <w:bCs/>
                <w:sz w:val="24"/>
                <w:szCs w:val="28"/>
              </w:rPr>
            </w:pPr>
            <w:r w:rsidRPr="00B95863">
              <w:rPr>
                <w:rFonts w:ascii="Tahoma" w:eastAsia="宋体" w:hAnsi="Tahoma" w:cs="Times New Roman" w:hint="eastAsia"/>
                <w:b/>
                <w:bCs/>
                <w:sz w:val="24"/>
                <w:szCs w:val="28"/>
              </w:rPr>
              <w:t>货物名称</w:t>
            </w:r>
          </w:p>
        </w:tc>
        <w:tc>
          <w:tcPr>
            <w:tcW w:w="4586" w:type="dxa"/>
          </w:tcPr>
          <w:p w:rsidR="00B95863" w:rsidRPr="00B95863" w:rsidRDefault="00B95863" w:rsidP="00B95863">
            <w:pPr>
              <w:spacing w:line="400" w:lineRule="exact"/>
              <w:jc w:val="center"/>
              <w:rPr>
                <w:rFonts w:ascii="Tahoma" w:eastAsia="宋体" w:hAnsi="Tahoma" w:cs="Times New Roman" w:hint="eastAsia"/>
                <w:b/>
                <w:bCs/>
                <w:sz w:val="24"/>
                <w:szCs w:val="28"/>
              </w:rPr>
            </w:pPr>
            <w:r w:rsidRPr="00B95863">
              <w:rPr>
                <w:rFonts w:ascii="Tahoma" w:eastAsia="宋体" w:hAnsi="Tahoma" w:cs="Times New Roman" w:hint="eastAsia"/>
                <w:b/>
                <w:bCs/>
                <w:sz w:val="24"/>
                <w:szCs w:val="28"/>
              </w:rPr>
              <w:t>规格要求</w:t>
            </w:r>
          </w:p>
        </w:tc>
        <w:tc>
          <w:tcPr>
            <w:tcW w:w="676" w:type="dxa"/>
            <w:vAlign w:val="center"/>
          </w:tcPr>
          <w:p w:rsidR="00B95863" w:rsidRPr="00B95863" w:rsidRDefault="00B95863" w:rsidP="00B95863">
            <w:pPr>
              <w:spacing w:line="400" w:lineRule="exact"/>
              <w:jc w:val="center"/>
              <w:rPr>
                <w:rFonts w:ascii="Tahoma" w:eastAsia="宋体" w:hAnsi="Tahoma" w:cs="Times New Roman" w:hint="eastAsia"/>
                <w:b/>
                <w:bCs/>
                <w:sz w:val="24"/>
                <w:szCs w:val="28"/>
              </w:rPr>
            </w:pPr>
            <w:r w:rsidRPr="00B95863">
              <w:rPr>
                <w:rFonts w:ascii="Tahoma" w:eastAsia="宋体" w:hAnsi="Tahoma" w:cs="Times New Roman" w:hint="eastAsia"/>
                <w:b/>
                <w:bCs/>
                <w:sz w:val="24"/>
                <w:szCs w:val="28"/>
              </w:rPr>
              <w:t>单位</w:t>
            </w:r>
          </w:p>
        </w:tc>
        <w:tc>
          <w:tcPr>
            <w:tcW w:w="669" w:type="dxa"/>
            <w:vAlign w:val="center"/>
          </w:tcPr>
          <w:p w:rsidR="00B95863" w:rsidRPr="00B95863" w:rsidRDefault="00B95863" w:rsidP="00B95863">
            <w:pPr>
              <w:spacing w:line="400" w:lineRule="exact"/>
              <w:jc w:val="center"/>
              <w:rPr>
                <w:rFonts w:ascii="Tahoma" w:eastAsia="宋体" w:hAnsi="Tahoma" w:cs="Times New Roman" w:hint="eastAsia"/>
                <w:b/>
                <w:bCs/>
                <w:sz w:val="24"/>
                <w:szCs w:val="28"/>
              </w:rPr>
            </w:pPr>
            <w:r w:rsidRPr="00B95863">
              <w:rPr>
                <w:rFonts w:ascii="Tahoma" w:eastAsia="宋体" w:hAnsi="Tahoma" w:cs="Times New Roman" w:hint="eastAsia"/>
                <w:b/>
                <w:bCs/>
                <w:sz w:val="24"/>
                <w:szCs w:val="28"/>
              </w:rPr>
              <w:t>数量</w:t>
            </w:r>
          </w:p>
        </w:tc>
        <w:tc>
          <w:tcPr>
            <w:tcW w:w="951" w:type="dxa"/>
            <w:vAlign w:val="center"/>
          </w:tcPr>
          <w:p w:rsidR="00B95863" w:rsidRPr="00B95863" w:rsidRDefault="00B95863" w:rsidP="00B95863">
            <w:pPr>
              <w:spacing w:line="400" w:lineRule="exact"/>
              <w:jc w:val="center"/>
              <w:rPr>
                <w:rFonts w:ascii="Tahoma" w:eastAsia="宋体" w:hAnsi="Tahoma" w:cs="Times New Roman" w:hint="eastAsia"/>
                <w:b/>
                <w:bCs/>
                <w:sz w:val="24"/>
                <w:szCs w:val="28"/>
              </w:rPr>
            </w:pPr>
            <w:r w:rsidRPr="00B95863">
              <w:rPr>
                <w:rFonts w:ascii="Tahoma" w:eastAsia="宋体" w:hAnsi="Tahoma" w:cs="Times New Roman" w:hint="eastAsia"/>
                <w:b/>
                <w:bCs/>
                <w:sz w:val="24"/>
                <w:szCs w:val="28"/>
              </w:rPr>
              <w:t>备注</w:t>
            </w:r>
          </w:p>
        </w:tc>
      </w:tr>
      <w:tr w:rsidR="00B95863" w:rsidRPr="00B95863" w:rsidTr="00A425F3">
        <w:trPr>
          <w:trHeight w:val="249"/>
          <w:jc w:val="center"/>
        </w:trPr>
        <w:tc>
          <w:tcPr>
            <w:tcW w:w="794" w:type="dxa"/>
            <w:vAlign w:val="center"/>
          </w:tcPr>
          <w:p w:rsidR="00B95863" w:rsidRPr="00B95863" w:rsidRDefault="00B95863" w:rsidP="00B95863">
            <w:pPr>
              <w:spacing w:line="400" w:lineRule="exact"/>
              <w:jc w:val="center"/>
              <w:rPr>
                <w:rFonts w:ascii="宋体" w:eastAsia="宋体" w:hAnsi="宋体" w:cs="Times New Roman" w:hint="eastAsia"/>
                <w:sz w:val="24"/>
                <w:szCs w:val="24"/>
              </w:rPr>
            </w:pPr>
            <w:r w:rsidRPr="00B95863">
              <w:rPr>
                <w:rFonts w:ascii="宋体" w:eastAsia="宋体" w:hAnsi="宋体" w:cs="Times New Roman" w:hint="eastAsia"/>
                <w:sz w:val="24"/>
                <w:szCs w:val="24"/>
              </w:rPr>
              <w:t>1</w:t>
            </w:r>
          </w:p>
        </w:tc>
        <w:tc>
          <w:tcPr>
            <w:tcW w:w="1328" w:type="dxa"/>
            <w:vAlign w:val="center"/>
          </w:tcPr>
          <w:p w:rsidR="00B95863" w:rsidRPr="00B95863" w:rsidRDefault="00B95863" w:rsidP="00B95863">
            <w:pPr>
              <w:spacing w:line="400" w:lineRule="exact"/>
              <w:jc w:val="center"/>
              <w:rPr>
                <w:rFonts w:ascii="宋体" w:eastAsia="宋体" w:hAnsi="宋体" w:cs="Times New Roman" w:hint="eastAsia"/>
                <w:sz w:val="24"/>
                <w:szCs w:val="24"/>
              </w:rPr>
            </w:pPr>
            <w:r w:rsidRPr="00B95863">
              <w:rPr>
                <w:rFonts w:ascii="宋体" w:eastAsia="宋体" w:hAnsi="宋体" w:cs="Times New Roman" w:hint="eastAsia"/>
                <w:sz w:val="24"/>
                <w:szCs w:val="24"/>
              </w:rPr>
              <w:t>▲</w:t>
            </w:r>
            <w:r w:rsidRPr="00B95863">
              <w:rPr>
                <w:rFonts w:ascii="宋体" w:eastAsia="宋体" w:hAnsi="宋体" w:cs="Times New Roman" w:hint="eastAsia"/>
                <w:b/>
                <w:sz w:val="24"/>
                <w:szCs w:val="24"/>
              </w:rPr>
              <w:t>铁床架</w:t>
            </w:r>
          </w:p>
        </w:tc>
        <w:tc>
          <w:tcPr>
            <w:tcW w:w="4586" w:type="dxa"/>
          </w:tcPr>
          <w:p w:rsidR="00B95863" w:rsidRPr="00B95863" w:rsidRDefault="00B95863" w:rsidP="00B95863">
            <w:pPr>
              <w:spacing w:line="400" w:lineRule="exact"/>
              <w:rPr>
                <w:rFonts w:ascii="宋体" w:eastAsia="宋体" w:hAnsi="宋体" w:cs="Times New Roman" w:hint="eastAsia"/>
                <w:sz w:val="24"/>
                <w:szCs w:val="24"/>
              </w:rPr>
            </w:pPr>
            <w:r w:rsidRPr="00B95863">
              <w:rPr>
                <w:rFonts w:ascii="宋体" w:eastAsia="宋体" w:hAnsi="宋体" w:cs="Times New Roman" w:hint="eastAsia"/>
                <w:sz w:val="24"/>
                <w:szCs w:val="24"/>
              </w:rPr>
              <w:t xml:space="preserve">一、整体要求及规格：（详见图1） </w:t>
            </w:r>
          </w:p>
          <w:p w:rsidR="00B95863" w:rsidRPr="00B95863" w:rsidRDefault="00B95863" w:rsidP="00B95863">
            <w:pPr>
              <w:spacing w:line="400" w:lineRule="exact"/>
              <w:rPr>
                <w:rFonts w:ascii="宋体" w:eastAsia="宋体" w:hAnsi="宋体" w:cs="Times New Roman" w:hint="eastAsia"/>
                <w:sz w:val="24"/>
                <w:szCs w:val="24"/>
              </w:rPr>
            </w:pPr>
            <w:r w:rsidRPr="00B95863">
              <w:rPr>
                <w:rFonts w:ascii="宋体" w:eastAsia="宋体" w:hAnsi="宋体" w:cs="Times New Roman" w:hint="eastAsia"/>
                <w:sz w:val="24"/>
                <w:szCs w:val="24"/>
              </w:rPr>
              <w:t>★1、床架规格：约5896mm*900mm*2050mm（长*宽*高），含</w:t>
            </w:r>
            <w:proofErr w:type="gramStart"/>
            <w:r w:rsidRPr="00B95863">
              <w:rPr>
                <w:rFonts w:ascii="宋体" w:eastAsia="宋体" w:hAnsi="宋体" w:cs="Times New Roman" w:hint="eastAsia"/>
                <w:sz w:val="24"/>
                <w:szCs w:val="24"/>
              </w:rPr>
              <w:t>蚊帐架总高</w:t>
            </w:r>
            <w:proofErr w:type="gramEnd"/>
            <w:r w:rsidRPr="00B95863">
              <w:rPr>
                <w:rFonts w:ascii="宋体" w:eastAsia="宋体" w:hAnsi="宋体" w:cs="Times New Roman" w:hint="eastAsia"/>
                <w:sz w:val="24"/>
                <w:szCs w:val="24"/>
              </w:rPr>
              <w:t>为2800mm，床沿离地净空高约1700mm（床为二联体或三联体，布局以现场踏勘为准）；</w:t>
            </w:r>
          </w:p>
          <w:p w:rsidR="00B95863" w:rsidRPr="00B95863" w:rsidRDefault="00B95863" w:rsidP="00B95863">
            <w:pPr>
              <w:spacing w:line="400" w:lineRule="exact"/>
              <w:rPr>
                <w:rFonts w:ascii="宋体" w:eastAsia="宋体" w:hAnsi="宋体" w:cs="Times New Roman" w:hint="eastAsia"/>
                <w:sz w:val="24"/>
                <w:szCs w:val="24"/>
              </w:rPr>
            </w:pPr>
            <w:r w:rsidRPr="00B95863">
              <w:rPr>
                <w:rFonts w:ascii="宋体" w:eastAsia="宋体" w:hAnsi="宋体" w:cs="Times New Roman" w:hint="eastAsia"/>
                <w:sz w:val="24"/>
                <w:szCs w:val="24"/>
              </w:rPr>
              <w:t>★2、立柱：选用50mm*50mm*1.3mm优质方管（或优于同等参数的型材）焊接（或轧制）而成。</w:t>
            </w:r>
          </w:p>
          <w:p w:rsidR="00B95863" w:rsidRPr="00B95863" w:rsidRDefault="00B95863" w:rsidP="00B95863">
            <w:pPr>
              <w:spacing w:line="400" w:lineRule="exact"/>
              <w:rPr>
                <w:rFonts w:ascii="宋体" w:eastAsia="宋体" w:hAnsi="宋体" w:cs="Times New Roman" w:hint="eastAsia"/>
                <w:sz w:val="24"/>
                <w:szCs w:val="24"/>
              </w:rPr>
            </w:pPr>
            <w:r w:rsidRPr="00B95863">
              <w:rPr>
                <w:rFonts w:ascii="宋体" w:eastAsia="宋体" w:hAnsi="宋体" w:cs="Times New Roman" w:hint="eastAsia"/>
                <w:sz w:val="24"/>
                <w:szCs w:val="24"/>
              </w:rPr>
              <w:t xml:space="preserve">★3、正面前、后上长横梁：选用优质轧钢板经成型机一次轧制而成的开口异型材（型材里外须双面喷涂，不得采用闭合管）,型材上下面呈水平面，成型后立面尺寸为85mm*38mm, 前、后上长横梁正面必须采用模具一次性冲压花纹增加强度及美观，无敲打、无焊接，厚度为1.3mm；（详见图2） </w:t>
            </w:r>
          </w:p>
          <w:p w:rsidR="00B95863" w:rsidRPr="00B95863" w:rsidRDefault="00B95863" w:rsidP="00B95863">
            <w:pPr>
              <w:spacing w:line="400" w:lineRule="exact"/>
              <w:rPr>
                <w:rFonts w:ascii="宋体" w:eastAsia="宋体" w:hAnsi="宋体" w:cs="Times New Roman" w:hint="eastAsia"/>
                <w:sz w:val="24"/>
                <w:szCs w:val="24"/>
              </w:rPr>
            </w:pPr>
            <w:r w:rsidRPr="00B95863">
              <w:rPr>
                <w:rFonts w:ascii="宋体" w:eastAsia="宋体" w:hAnsi="宋体" w:cs="Times New Roman" w:hint="eastAsia"/>
                <w:sz w:val="24"/>
                <w:szCs w:val="24"/>
              </w:rPr>
              <w:t>★4、侧面上、下短横梁及后拉杆：选用30mm*50mm*1.3mm优质方管（或优于同等参数的型材）焊接（或轧制）而成。侧面</w:t>
            </w:r>
            <w:proofErr w:type="gramStart"/>
            <w:r w:rsidRPr="00B95863">
              <w:rPr>
                <w:rFonts w:ascii="宋体" w:eastAsia="宋体" w:hAnsi="宋体" w:cs="Times New Roman" w:hint="eastAsia"/>
                <w:sz w:val="24"/>
                <w:szCs w:val="24"/>
              </w:rPr>
              <w:t>竖栏采用</w:t>
            </w:r>
            <w:proofErr w:type="gramEnd"/>
            <w:r w:rsidRPr="00B95863">
              <w:rPr>
                <w:rFonts w:ascii="宋体" w:eastAsia="宋体" w:hAnsi="宋体" w:cs="Times New Roman" w:hint="eastAsia"/>
                <w:sz w:val="24"/>
                <w:szCs w:val="24"/>
              </w:rPr>
              <w:t xml:space="preserve">φ19*1.2mm厚优质管材制作。 </w:t>
            </w:r>
          </w:p>
          <w:p w:rsidR="00B95863" w:rsidRPr="00B95863" w:rsidRDefault="00B95863" w:rsidP="00B95863">
            <w:pPr>
              <w:spacing w:line="400" w:lineRule="exact"/>
              <w:rPr>
                <w:rFonts w:ascii="宋体" w:eastAsia="宋体" w:hAnsi="宋体" w:cs="Times New Roman" w:hint="eastAsia"/>
                <w:sz w:val="24"/>
                <w:szCs w:val="24"/>
              </w:rPr>
            </w:pPr>
            <w:r w:rsidRPr="00B95863">
              <w:rPr>
                <w:rFonts w:ascii="宋体" w:eastAsia="宋体" w:hAnsi="宋体" w:cs="Times New Roman" w:hint="eastAsia"/>
                <w:sz w:val="24"/>
                <w:szCs w:val="24"/>
              </w:rPr>
              <w:t>5、铺板下横梁：采用25mm×25 mm×1.2 mm优质方管，铺板下横梁≧5根。</w:t>
            </w:r>
          </w:p>
          <w:p w:rsidR="00B95863" w:rsidRPr="00B95863" w:rsidRDefault="00B95863" w:rsidP="00B95863">
            <w:pPr>
              <w:spacing w:line="400" w:lineRule="exact"/>
              <w:rPr>
                <w:rFonts w:ascii="宋体" w:eastAsia="宋体" w:hAnsi="宋体" w:cs="Times New Roman" w:hint="eastAsia"/>
                <w:sz w:val="24"/>
                <w:szCs w:val="24"/>
              </w:rPr>
            </w:pPr>
            <w:r w:rsidRPr="00B95863">
              <w:rPr>
                <w:rFonts w:ascii="宋体" w:eastAsia="宋体" w:hAnsi="宋体" w:cs="Times New Roman" w:hint="eastAsia"/>
                <w:sz w:val="24"/>
                <w:szCs w:val="24"/>
              </w:rPr>
              <w:t xml:space="preserve">★6、前护栏：采用25mm*25mm*1.2 mm优质国标方管制作，设计合理、美观牢固； </w:t>
            </w:r>
          </w:p>
          <w:p w:rsidR="00B95863" w:rsidRPr="00B95863" w:rsidRDefault="00B95863" w:rsidP="00B95863">
            <w:pPr>
              <w:spacing w:line="400" w:lineRule="exact"/>
              <w:rPr>
                <w:rFonts w:ascii="宋体" w:eastAsia="宋体" w:hAnsi="宋体" w:cs="Times New Roman" w:hint="eastAsia"/>
                <w:sz w:val="24"/>
                <w:szCs w:val="24"/>
              </w:rPr>
            </w:pPr>
            <w:r w:rsidRPr="00B95863">
              <w:rPr>
                <w:rFonts w:ascii="宋体" w:eastAsia="宋体" w:hAnsi="宋体" w:cs="Times New Roman" w:hint="eastAsia"/>
                <w:sz w:val="24"/>
                <w:szCs w:val="24"/>
              </w:rPr>
              <w:t>★7、楼梯：楼梯支架采用20mm*40mm*1.2mm方管焊接，脚踏板采用优质冷轧钢板经模</w:t>
            </w:r>
            <w:r w:rsidRPr="00B95863">
              <w:rPr>
                <w:rFonts w:ascii="宋体" w:eastAsia="宋体" w:hAnsi="宋体" w:cs="Times New Roman" w:hint="eastAsia"/>
                <w:sz w:val="24"/>
                <w:szCs w:val="24"/>
              </w:rPr>
              <w:lastRenderedPageBreak/>
              <w:t xml:space="preserve">具一次冲压成型，（规格为31mm*12mm*1.5mm中间须带6条凸起加强筋，可以起到防滑作用，正负2mm，详见图3） </w:t>
            </w:r>
          </w:p>
          <w:p w:rsidR="00B95863" w:rsidRPr="00B95863" w:rsidRDefault="00B95863" w:rsidP="00B95863">
            <w:pPr>
              <w:spacing w:line="400" w:lineRule="exact"/>
              <w:rPr>
                <w:rFonts w:ascii="宋体" w:eastAsia="宋体" w:hAnsi="宋体" w:cs="Times New Roman" w:hint="eastAsia"/>
                <w:sz w:val="24"/>
                <w:szCs w:val="24"/>
              </w:rPr>
            </w:pPr>
            <w:r w:rsidRPr="00B95863">
              <w:rPr>
                <w:rFonts w:ascii="宋体" w:eastAsia="宋体" w:hAnsi="宋体" w:cs="Times New Roman" w:hint="eastAsia"/>
                <w:sz w:val="24"/>
                <w:szCs w:val="24"/>
              </w:rPr>
              <w:t>8、卡扣与挂件：立柱与横梁连接处需有三个连接卡口，挂件经冲床冲压成L型，材质厚度为2.2mm。</w:t>
            </w:r>
          </w:p>
          <w:p w:rsidR="00B95863" w:rsidRPr="00B95863" w:rsidRDefault="00B95863" w:rsidP="00B95863">
            <w:pPr>
              <w:spacing w:line="400" w:lineRule="exact"/>
              <w:rPr>
                <w:rFonts w:ascii="宋体" w:eastAsia="宋体" w:hAnsi="宋体" w:cs="Times New Roman" w:hint="eastAsia"/>
                <w:sz w:val="24"/>
                <w:szCs w:val="24"/>
              </w:rPr>
            </w:pPr>
            <w:r w:rsidRPr="00B95863">
              <w:rPr>
                <w:rFonts w:ascii="宋体" w:eastAsia="宋体" w:hAnsi="宋体" w:cs="Times New Roman" w:hint="eastAsia"/>
                <w:sz w:val="24"/>
                <w:szCs w:val="24"/>
              </w:rPr>
              <w:t xml:space="preserve">★9、床板为优质杉木板，厚度16mm。经烘干、正反双面抛光处理，拼接缝隙应小于10mm。且每张床板不超过7块木板组成，床板背面需有4根30*40mm实木方料横杠加固 </w:t>
            </w:r>
          </w:p>
          <w:p w:rsidR="00B95863" w:rsidRPr="00B95863" w:rsidRDefault="00B95863" w:rsidP="00B95863">
            <w:pPr>
              <w:spacing w:line="400" w:lineRule="exact"/>
              <w:rPr>
                <w:rFonts w:ascii="宋体" w:eastAsia="宋体" w:hAnsi="宋体" w:cs="Times New Roman" w:hint="eastAsia"/>
                <w:sz w:val="24"/>
                <w:szCs w:val="24"/>
              </w:rPr>
            </w:pPr>
            <w:r w:rsidRPr="00B95863">
              <w:rPr>
                <w:rFonts w:ascii="宋体" w:eastAsia="宋体" w:hAnsi="宋体" w:cs="Times New Roman" w:hint="eastAsia"/>
                <w:sz w:val="24"/>
                <w:szCs w:val="24"/>
              </w:rPr>
              <w:t>10、蚊帐</w:t>
            </w:r>
            <w:proofErr w:type="gramStart"/>
            <w:r w:rsidRPr="00B95863">
              <w:rPr>
                <w:rFonts w:ascii="宋体" w:eastAsia="宋体" w:hAnsi="宋体" w:cs="Times New Roman" w:hint="eastAsia"/>
                <w:sz w:val="24"/>
                <w:szCs w:val="24"/>
              </w:rPr>
              <w:t>架采用</w:t>
            </w:r>
            <w:proofErr w:type="gramEnd"/>
            <w:r w:rsidRPr="00B95863">
              <w:rPr>
                <w:rFonts w:ascii="宋体" w:eastAsia="宋体" w:hAnsi="宋体" w:cs="Times New Roman" w:hint="eastAsia"/>
                <w:sz w:val="24"/>
                <w:szCs w:val="24"/>
              </w:rPr>
              <w:t>16*1.2mm圆管制作</w:t>
            </w:r>
          </w:p>
        </w:tc>
        <w:tc>
          <w:tcPr>
            <w:tcW w:w="676" w:type="dxa"/>
            <w:vAlign w:val="center"/>
          </w:tcPr>
          <w:p w:rsidR="00B95863" w:rsidRPr="00B95863" w:rsidRDefault="00B95863" w:rsidP="00B95863">
            <w:pPr>
              <w:spacing w:line="400" w:lineRule="exact"/>
              <w:jc w:val="center"/>
              <w:rPr>
                <w:rFonts w:ascii="宋体" w:eastAsia="宋体" w:hAnsi="宋体" w:cs="Times New Roman" w:hint="eastAsia"/>
                <w:sz w:val="24"/>
                <w:szCs w:val="24"/>
              </w:rPr>
            </w:pPr>
            <w:r w:rsidRPr="00B95863">
              <w:rPr>
                <w:rFonts w:ascii="宋体" w:eastAsia="宋体" w:hAnsi="宋体" w:cs="Times New Roman" w:hint="eastAsia"/>
                <w:sz w:val="24"/>
                <w:szCs w:val="24"/>
              </w:rPr>
              <w:lastRenderedPageBreak/>
              <w:t>张</w:t>
            </w:r>
          </w:p>
        </w:tc>
        <w:tc>
          <w:tcPr>
            <w:tcW w:w="669" w:type="dxa"/>
            <w:vAlign w:val="center"/>
          </w:tcPr>
          <w:p w:rsidR="00B95863" w:rsidRPr="00B95863" w:rsidRDefault="00B95863" w:rsidP="00B95863">
            <w:pPr>
              <w:spacing w:line="400" w:lineRule="exact"/>
              <w:jc w:val="center"/>
              <w:rPr>
                <w:rFonts w:ascii="宋体" w:eastAsia="宋体" w:hAnsi="宋体" w:cs="Times New Roman" w:hint="eastAsia"/>
                <w:sz w:val="24"/>
                <w:szCs w:val="24"/>
              </w:rPr>
            </w:pPr>
            <w:r w:rsidRPr="00B95863">
              <w:rPr>
                <w:rFonts w:ascii="宋体" w:eastAsia="宋体" w:hAnsi="宋体" w:cs="Times New Roman" w:hint="eastAsia"/>
                <w:sz w:val="24"/>
                <w:szCs w:val="24"/>
              </w:rPr>
              <w:t>132</w:t>
            </w:r>
          </w:p>
        </w:tc>
        <w:tc>
          <w:tcPr>
            <w:tcW w:w="951" w:type="dxa"/>
            <w:vAlign w:val="center"/>
          </w:tcPr>
          <w:p w:rsidR="00B95863" w:rsidRPr="00B95863" w:rsidRDefault="00B95863" w:rsidP="00B95863">
            <w:pPr>
              <w:spacing w:line="400" w:lineRule="exact"/>
              <w:jc w:val="center"/>
              <w:rPr>
                <w:rFonts w:ascii="宋体" w:eastAsia="宋体" w:hAnsi="宋体" w:cs="Times New Roman" w:hint="eastAsia"/>
                <w:sz w:val="24"/>
                <w:szCs w:val="24"/>
              </w:rPr>
            </w:pPr>
            <w:r w:rsidRPr="00B95863">
              <w:rPr>
                <w:rFonts w:ascii="宋体" w:eastAsia="宋体" w:hAnsi="宋体" w:cs="Times New Roman" w:hint="eastAsia"/>
                <w:sz w:val="24"/>
                <w:szCs w:val="24"/>
              </w:rPr>
              <w:t>三联体（44个组合体）</w:t>
            </w:r>
          </w:p>
        </w:tc>
      </w:tr>
      <w:tr w:rsidR="00B95863" w:rsidRPr="00B95863" w:rsidTr="00A425F3">
        <w:trPr>
          <w:jc w:val="center"/>
        </w:trPr>
        <w:tc>
          <w:tcPr>
            <w:tcW w:w="794" w:type="dxa"/>
            <w:vAlign w:val="center"/>
          </w:tcPr>
          <w:p w:rsidR="00B95863" w:rsidRPr="00B95863" w:rsidRDefault="00B95863" w:rsidP="00B95863">
            <w:pPr>
              <w:spacing w:line="400" w:lineRule="exact"/>
              <w:jc w:val="center"/>
              <w:rPr>
                <w:rFonts w:ascii="宋体" w:eastAsia="宋体" w:hAnsi="宋体" w:cs="Times New Roman" w:hint="eastAsia"/>
                <w:sz w:val="24"/>
                <w:szCs w:val="24"/>
              </w:rPr>
            </w:pPr>
            <w:r w:rsidRPr="00B95863">
              <w:rPr>
                <w:rFonts w:ascii="宋体" w:eastAsia="宋体" w:hAnsi="宋体" w:cs="Times New Roman" w:hint="eastAsia"/>
                <w:sz w:val="24"/>
                <w:szCs w:val="24"/>
              </w:rPr>
              <w:lastRenderedPageBreak/>
              <w:t>2</w:t>
            </w:r>
          </w:p>
        </w:tc>
        <w:tc>
          <w:tcPr>
            <w:tcW w:w="1328" w:type="dxa"/>
            <w:vAlign w:val="center"/>
          </w:tcPr>
          <w:p w:rsidR="00B95863" w:rsidRPr="00B95863" w:rsidRDefault="00B95863" w:rsidP="00B95863">
            <w:pPr>
              <w:spacing w:line="400" w:lineRule="exact"/>
              <w:jc w:val="center"/>
              <w:rPr>
                <w:rFonts w:ascii="宋体" w:eastAsia="宋体" w:hAnsi="宋体" w:cs="Times New Roman" w:hint="eastAsia"/>
                <w:b/>
                <w:bCs/>
                <w:sz w:val="24"/>
                <w:szCs w:val="24"/>
              </w:rPr>
            </w:pPr>
            <w:r w:rsidRPr="00B95863">
              <w:rPr>
                <w:rFonts w:ascii="宋体" w:eastAsia="宋体" w:hAnsi="宋体" w:cs="Times New Roman" w:hint="eastAsia"/>
                <w:b/>
                <w:bCs/>
                <w:sz w:val="24"/>
                <w:szCs w:val="24"/>
              </w:rPr>
              <w:t>▲组合柜</w:t>
            </w:r>
          </w:p>
        </w:tc>
        <w:tc>
          <w:tcPr>
            <w:tcW w:w="4586" w:type="dxa"/>
          </w:tcPr>
          <w:p w:rsidR="00B95863" w:rsidRPr="00B95863" w:rsidRDefault="00B95863" w:rsidP="00B95863">
            <w:pPr>
              <w:widowControl/>
              <w:rPr>
                <w:rFonts w:ascii="宋体" w:eastAsia="宋体" w:hAnsi="Times New Roman" w:cs="宋体"/>
                <w:bCs/>
                <w:color w:val="000000"/>
                <w:kern w:val="0"/>
                <w:sz w:val="24"/>
                <w:szCs w:val="24"/>
              </w:rPr>
            </w:pPr>
            <w:r w:rsidRPr="00B95863">
              <w:rPr>
                <w:rFonts w:ascii="宋体" w:eastAsia="宋体" w:hAnsi="宋体" w:cs="宋体" w:hint="eastAsia"/>
                <w:bCs/>
                <w:color w:val="000000"/>
                <w:kern w:val="0"/>
                <w:sz w:val="24"/>
                <w:szCs w:val="24"/>
              </w:rPr>
              <w:t xml:space="preserve">1、采用 </w:t>
            </w:r>
            <w:r w:rsidRPr="00B95863">
              <w:rPr>
                <w:rFonts w:ascii="宋体" w:eastAsia="宋体" w:hAnsi="宋体" w:cs="宋体"/>
                <w:bCs/>
                <w:color w:val="000000"/>
                <w:kern w:val="0"/>
                <w:sz w:val="24"/>
                <w:szCs w:val="24"/>
              </w:rPr>
              <w:t>0</w:t>
            </w:r>
            <w:r w:rsidRPr="00B95863">
              <w:rPr>
                <w:rFonts w:ascii="宋体" w:eastAsia="宋体" w:hAnsi="宋体" w:cs="宋体" w:hint="eastAsia"/>
                <w:bCs/>
                <w:color w:val="000000"/>
                <w:kern w:val="0"/>
                <w:sz w:val="24"/>
                <w:szCs w:val="24"/>
              </w:rPr>
              <w:t>.8</w:t>
            </w:r>
            <w:r w:rsidRPr="00B95863">
              <w:rPr>
                <w:rFonts w:ascii="宋体" w:eastAsia="宋体" w:hAnsi="宋体" w:cs="宋体"/>
                <w:bCs/>
                <w:color w:val="000000"/>
                <w:kern w:val="0"/>
                <w:sz w:val="24"/>
                <w:szCs w:val="24"/>
              </w:rPr>
              <w:t>mm</w:t>
            </w:r>
            <w:r w:rsidRPr="00B95863">
              <w:rPr>
                <w:rFonts w:ascii="宋体" w:eastAsia="宋体" w:hAnsi="宋体" w:cs="宋体" w:hint="eastAsia"/>
                <w:bCs/>
                <w:color w:val="000000"/>
                <w:kern w:val="0"/>
                <w:sz w:val="24"/>
                <w:szCs w:val="24"/>
              </w:rPr>
              <w:t>优质冷轧钢板制作，衣柜内配不锈钢</w:t>
            </w:r>
            <w:proofErr w:type="gramStart"/>
            <w:r w:rsidRPr="00B95863">
              <w:rPr>
                <w:rFonts w:ascii="宋体" w:eastAsia="宋体" w:hAnsi="宋体" w:cs="宋体" w:hint="eastAsia"/>
                <w:bCs/>
                <w:color w:val="000000"/>
                <w:kern w:val="0"/>
                <w:sz w:val="24"/>
                <w:szCs w:val="24"/>
              </w:rPr>
              <w:t>挂衣杆</w:t>
            </w:r>
            <w:proofErr w:type="gramEnd"/>
            <w:r w:rsidRPr="00B95863">
              <w:rPr>
                <w:rFonts w:ascii="宋体" w:eastAsia="宋体" w:hAnsi="Times New Roman" w:cs="宋体"/>
                <w:bCs/>
                <w:color w:val="000000"/>
                <w:kern w:val="0"/>
                <w:sz w:val="24"/>
                <w:szCs w:val="24"/>
              </w:rPr>
              <w:t>.</w:t>
            </w:r>
            <w:r w:rsidRPr="00B95863">
              <w:rPr>
                <w:rFonts w:ascii="宋体" w:eastAsia="宋体" w:hAnsi="宋体" w:cs="宋体" w:hint="eastAsia"/>
                <w:bCs/>
                <w:color w:val="000000"/>
                <w:kern w:val="0"/>
                <w:sz w:val="24"/>
                <w:szCs w:val="24"/>
              </w:rPr>
              <w:t>主机柜内配隔板一块，</w:t>
            </w:r>
            <w:proofErr w:type="gramStart"/>
            <w:r w:rsidRPr="00B95863">
              <w:rPr>
                <w:rFonts w:ascii="宋体" w:eastAsia="宋体" w:hAnsi="宋体" w:cs="宋体" w:hint="eastAsia"/>
                <w:bCs/>
                <w:color w:val="000000"/>
                <w:kern w:val="0"/>
                <w:sz w:val="24"/>
                <w:szCs w:val="24"/>
              </w:rPr>
              <w:t>柜门双包做静</w:t>
            </w:r>
            <w:proofErr w:type="gramEnd"/>
            <w:r w:rsidRPr="00B95863">
              <w:rPr>
                <w:rFonts w:ascii="宋体" w:eastAsia="宋体" w:hAnsi="宋体" w:cs="宋体" w:hint="eastAsia"/>
                <w:bCs/>
                <w:color w:val="000000"/>
                <w:kern w:val="0"/>
                <w:sz w:val="24"/>
                <w:szCs w:val="24"/>
              </w:rPr>
              <w:t>音处理，</w:t>
            </w:r>
            <w:proofErr w:type="gramStart"/>
            <w:r w:rsidRPr="00B95863">
              <w:rPr>
                <w:rFonts w:ascii="宋体" w:eastAsia="宋体" w:hAnsi="宋体" w:cs="宋体" w:hint="eastAsia"/>
                <w:bCs/>
                <w:color w:val="000000"/>
                <w:kern w:val="0"/>
                <w:sz w:val="24"/>
                <w:szCs w:val="24"/>
              </w:rPr>
              <w:t>表面斜孔透气</w:t>
            </w:r>
            <w:proofErr w:type="gramEnd"/>
            <w:r w:rsidRPr="00B95863">
              <w:rPr>
                <w:rFonts w:ascii="宋体" w:eastAsia="宋体" w:hAnsi="宋体" w:cs="宋体" w:hint="eastAsia"/>
                <w:bCs/>
                <w:color w:val="000000"/>
                <w:kern w:val="0"/>
                <w:sz w:val="24"/>
                <w:szCs w:val="24"/>
              </w:rPr>
              <w:t>孔，整体结构牢固紧密、焊接细腻无毛刺、线条均匀，表面平整光滑无杂质，合页采用3mm蝶形合页；铰链应启闭灵活、无异常、经久耐用，能开闭十万次以上；柜体配有防水脚垫。柜门的分</w:t>
            </w:r>
            <w:proofErr w:type="gramStart"/>
            <w:r w:rsidRPr="00B95863">
              <w:rPr>
                <w:rFonts w:ascii="宋体" w:eastAsia="宋体" w:hAnsi="宋体" w:cs="宋体" w:hint="eastAsia"/>
                <w:bCs/>
                <w:color w:val="000000"/>
                <w:kern w:val="0"/>
                <w:sz w:val="24"/>
                <w:szCs w:val="24"/>
              </w:rPr>
              <w:t>缝不得</w:t>
            </w:r>
            <w:proofErr w:type="gramEnd"/>
            <w:r w:rsidRPr="00B95863">
              <w:rPr>
                <w:rFonts w:ascii="宋体" w:eastAsia="宋体" w:hAnsi="宋体" w:cs="宋体" w:hint="eastAsia"/>
                <w:bCs/>
                <w:color w:val="000000"/>
                <w:kern w:val="0"/>
                <w:sz w:val="24"/>
                <w:szCs w:val="24"/>
              </w:rPr>
              <w:t>大于</w:t>
            </w:r>
            <w:r w:rsidRPr="00B95863">
              <w:rPr>
                <w:rFonts w:ascii="宋体" w:eastAsia="宋体" w:hAnsi="宋体" w:cs="宋体"/>
                <w:bCs/>
                <w:color w:val="000000"/>
                <w:kern w:val="0"/>
                <w:sz w:val="24"/>
                <w:szCs w:val="24"/>
              </w:rPr>
              <w:t>2MM</w:t>
            </w:r>
            <w:r w:rsidRPr="00B95863">
              <w:rPr>
                <w:rFonts w:ascii="宋体" w:eastAsia="宋体" w:hAnsi="宋体" w:cs="宋体" w:hint="eastAsia"/>
                <w:bCs/>
                <w:color w:val="000000"/>
                <w:kern w:val="0"/>
                <w:sz w:val="24"/>
                <w:szCs w:val="24"/>
              </w:rPr>
              <w:t>。</w:t>
            </w:r>
          </w:p>
          <w:p w:rsidR="00B95863" w:rsidRPr="00B95863" w:rsidRDefault="00B95863" w:rsidP="00B95863">
            <w:pPr>
              <w:widowControl/>
              <w:rPr>
                <w:rFonts w:ascii="宋体" w:eastAsia="宋体" w:hAnsi="Times New Roman" w:cs="宋体"/>
                <w:bCs/>
                <w:color w:val="000000"/>
                <w:kern w:val="0"/>
                <w:sz w:val="24"/>
                <w:szCs w:val="24"/>
              </w:rPr>
            </w:pPr>
            <w:r w:rsidRPr="00B95863">
              <w:rPr>
                <w:rFonts w:ascii="宋体" w:eastAsia="宋体" w:hAnsi="宋体" w:cs="宋体" w:hint="eastAsia"/>
                <w:bCs/>
                <w:color w:val="000000"/>
                <w:kern w:val="0"/>
                <w:sz w:val="24"/>
                <w:szCs w:val="24"/>
              </w:rPr>
              <w:t>2、桌面板</w:t>
            </w:r>
            <w:r w:rsidRPr="00B95863">
              <w:rPr>
                <w:rFonts w:ascii="宋体" w:eastAsia="宋体" w:hAnsi="宋体" w:cs="宋体"/>
                <w:bCs/>
                <w:color w:val="000000"/>
                <w:kern w:val="0"/>
                <w:sz w:val="24"/>
                <w:szCs w:val="24"/>
              </w:rPr>
              <w:t>1200 mm</w:t>
            </w:r>
            <w:r w:rsidRPr="00B95863">
              <w:rPr>
                <w:rFonts w:ascii="宋体" w:eastAsia="宋体" w:hAnsi="宋体" w:cs="宋体" w:hint="eastAsia"/>
                <w:bCs/>
                <w:color w:val="000000"/>
                <w:kern w:val="0"/>
                <w:sz w:val="24"/>
                <w:szCs w:val="24"/>
              </w:rPr>
              <w:t>×</w:t>
            </w:r>
            <w:r w:rsidRPr="00B95863">
              <w:rPr>
                <w:rFonts w:ascii="宋体" w:eastAsia="宋体" w:hAnsi="宋体" w:cs="宋体"/>
                <w:bCs/>
                <w:color w:val="000000"/>
                <w:kern w:val="0"/>
                <w:sz w:val="24"/>
                <w:szCs w:val="24"/>
              </w:rPr>
              <w:t>600 mm</w:t>
            </w:r>
            <w:r w:rsidRPr="00B95863">
              <w:rPr>
                <w:rFonts w:ascii="宋体" w:eastAsia="宋体" w:hAnsi="宋体" w:cs="宋体" w:hint="eastAsia"/>
                <w:bCs/>
                <w:color w:val="000000"/>
                <w:kern w:val="0"/>
                <w:sz w:val="24"/>
                <w:szCs w:val="24"/>
              </w:rPr>
              <w:t>×</w:t>
            </w:r>
            <w:r w:rsidRPr="00B95863">
              <w:rPr>
                <w:rFonts w:ascii="宋体" w:eastAsia="宋体" w:hAnsi="宋体" w:cs="宋体"/>
                <w:bCs/>
                <w:color w:val="000000"/>
                <w:kern w:val="0"/>
                <w:sz w:val="24"/>
                <w:szCs w:val="24"/>
              </w:rPr>
              <w:t>25mm</w:t>
            </w:r>
            <w:r w:rsidRPr="00B95863">
              <w:rPr>
                <w:rFonts w:ascii="宋体" w:eastAsia="宋体" w:hAnsi="宋体" w:cs="宋体" w:hint="eastAsia"/>
                <w:bCs/>
                <w:color w:val="000000"/>
                <w:kern w:val="0"/>
                <w:sz w:val="24"/>
                <w:szCs w:val="24"/>
              </w:rPr>
              <w:t>，必须为优质多层胶合板，</w:t>
            </w:r>
            <w:proofErr w:type="gramStart"/>
            <w:r w:rsidRPr="00B95863">
              <w:rPr>
                <w:rFonts w:ascii="宋体" w:eastAsia="宋体" w:hAnsi="宋体" w:cs="宋体" w:hint="eastAsia"/>
                <w:bCs/>
                <w:color w:val="000000"/>
                <w:kern w:val="0"/>
                <w:sz w:val="24"/>
                <w:szCs w:val="24"/>
              </w:rPr>
              <w:t>面贴防火</w:t>
            </w:r>
            <w:proofErr w:type="gramEnd"/>
            <w:r w:rsidRPr="00B95863">
              <w:rPr>
                <w:rFonts w:ascii="宋体" w:eastAsia="宋体" w:hAnsi="宋体" w:cs="宋体" w:hint="eastAsia"/>
                <w:bCs/>
                <w:color w:val="000000"/>
                <w:kern w:val="0"/>
                <w:sz w:val="24"/>
                <w:szCs w:val="24"/>
              </w:rPr>
              <w:t>板，桌面采用实</w:t>
            </w:r>
            <w:proofErr w:type="gramStart"/>
            <w:r w:rsidRPr="00B95863">
              <w:rPr>
                <w:rFonts w:ascii="宋体" w:eastAsia="宋体" w:hAnsi="宋体" w:cs="宋体" w:hint="eastAsia"/>
                <w:bCs/>
                <w:color w:val="000000"/>
                <w:kern w:val="0"/>
                <w:sz w:val="24"/>
                <w:szCs w:val="24"/>
              </w:rPr>
              <w:t>木封边</w:t>
            </w:r>
            <w:proofErr w:type="gramEnd"/>
            <w:r w:rsidRPr="00B95863">
              <w:rPr>
                <w:rFonts w:ascii="宋体" w:eastAsia="宋体" w:hAnsi="宋体" w:cs="宋体" w:hint="eastAsia"/>
                <w:bCs/>
                <w:color w:val="000000"/>
                <w:kern w:val="0"/>
                <w:sz w:val="24"/>
                <w:szCs w:val="24"/>
              </w:rPr>
              <w:t>油透明漆制作。</w:t>
            </w:r>
          </w:p>
          <w:p w:rsidR="00B95863" w:rsidRPr="00B95863" w:rsidRDefault="00B95863" w:rsidP="00B95863">
            <w:pPr>
              <w:rPr>
                <w:rFonts w:ascii="宋体" w:eastAsia="宋体" w:hAnsi="宋体" w:cs="宋体" w:hint="eastAsia"/>
                <w:b/>
                <w:bCs/>
                <w:color w:val="000000"/>
                <w:kern w:val="0"/>
                <w:sz w:val="24"/>
                <w:szCs w:val="24"/>
              </w:rPr>
            </w:pPr>
            <w:r w:rsidRPr="00B95863">
              <w:rPr>
                <w:rFonts w:ascii="宋体" w:eastAsia="宋体" w:hAnsi="宋体" w:cs="宋体" w:hint="eastAsia"/>
                <w:bCs/>
                <w:color w:val="000000"/>
                <w:kern w:val="0"/>
                <w:sz w:val="24"/>
                <w:szCs w:val="24"/>
              </w:rPr>
              <w:t>3、采用优质的五金件。橱柜门锁</w:t>
            </w:r>
            <w:proofErr w:type="gramStart"/>
            <w:r w:rsidRPr="00B95863">
              <w:rPr>
                <w:rFonts w:ascii="宋体" w:eastAsia="宋体" w:hAnsi="宋体" w:cs="宋体" w:hint="eastAsia"/>
                <w:bCs/>
                <w:color w:val="000000"/>
                <w:kern w:val="0"/>
                <w:sz w:val="24"/>
                <w:szCs w:val="24"/>
              </w:rPr>
              <w:t>具采用</w:t>
            </w:r>
            <w:proofErr w:type="gramEnd"/>
            <w:r w:rsidRPr="00B95863">
              <w:rPr>
                <w:rFonts w:ascii="宋体" w:eastAsia="宋体" w:hAnsi="宋体" w:cs="宋体" w:hint="eastAsia"/>
                <w:bCs/>
                <w:color w:val="000000"/>
                <w:kern w:val="0"/>
                <w:sz w:val="24"/>
                <w:szCs w:val="24"/>
              </w:rPr>
              <w:t>明装（旋转）挂锁</w:t>
            </w:r>
            <w:r w:rsidRPr="00B95863">
              <w:rPr>
                <w:rFonts w:ascii="宋体" w:eastAsia="宋体" w:hAnsi="宋体" w:cs="Times New Roman" w:hint="eastAsia"/>
                <w:bCs/>
                <w:color w:val="000000"/>
                <w:sz w:val="24"/>
                <w:szCs w:val="24"/>
              </w:rPr>
              <w:t>（附图5），并需配好挂锁。</w:t>
            </w:r>
          </w:p>
        </w:tc>
        <w:tc>
          <w:tcPr>
            <w:tcW w:w="676" w:type="dxa"/>
            <w:vAlign w:val="center"/>
          </w:tcPr>
          <w:p w:rsidR="00B95863" w:rsidRPr="00B95863" w:rsidRDefault="00B95863" w:rsidP="00B95863">
            <w:pPr>
              <w:widowControl/>
              <w:jc w:val="center"/>
              <w:rPr>
                <w:rFonts w:ascii="宋体" w:eastAsia="宋体" w:hAnsi="宋体" w:cs="宋体" w:hint="eastAsia"/>
                <w:bCs/>
                <w:kern w:val="0"/>
                <w:sz w:val="24"/>
                <w:szCs w:val="24"/>
              </w:rPr>
            </w:pPr>
            <w:r w:rsidRPr="00B95863">
              <w:rPr>
                <w:rFonts w:ascii="宋体" w:eastAsia="宋体" w:hAnsi="宋体" w:cs="宋体" w:hint="eastAsia"/>
                <w:bCs/>
                <w:kern w:val="0"/>
                <w:sz w:val="24"/>
                <w:szCs w:val="24"/>
              </w:rPr>
              <w:t>组</w:t>
            </w:r>
          </w:p>
        </w:tc>
        <w:tc>
          <w:tcPr>
            <w:tcW w:w="669" w:type="dxa"/>
            <w:vAlign w:val="center"/>
          </w:tcPr>
          <w:p w:rsidR="00B95863" w:rsidRPr="00B95863" w:rsidRDefault="00B95863" w:rsidP="00B95863">
            <w:pPr>
              <w:widowControl/>
              <w:jc w:val="center"/>
              <w:rPr>
                <w:rFonts w:ascii="宋体" w:eastAsia="宋体" w:hAnsi="宋体" w:cs="宋体" w:hint="eastAsia"/>
                <w:bCs/>
                <w:kern w:val="0"/>
                <w:sz w:val="24"/>
                <w:szCs w:val="24"/>
              </w:rPr>
            </w:pPr>
            <w:r w:rsidRPr="00B95863">
              <w:rPr>
                <w:rFonts w:ascii="宋体" w:eastAsia="宋体" w:hAnsi="宋体" w:cs="宋体" w:hint="eastAsia"/>
                <w:bCs/>
                <w:kern w:val="0"/>
                <w:sz w:val="24"/>
                <w:szCs w:val="24"/>
              </w:rPr>
              <w:t>132</w:t>
            </w:r>
          </w:p>
        </w:tc>
        <w:tc>
          <w:tcPr>
            <w:tcW w:w="951" w:type="dxa"/>
            <w:vAlign w:val="center"/>
          </w:tcPr>
          <w:p w:rsidR="00B95863" w:rsidRPr="00B95863" w:rsidRDefault="00B95863" w:rsidP="00B95863">
            <w:pPr>
              <w:widowControl/>
              <w:jc w:val="center"/>
              <w:rPr>
                <w:rFonts w:ascii="宋体" w:eastAsia="宋体" w:hAnsi="宋体" w:cs="宋体" w:hint="eastAsia"/>
                <w:bCs/>
                <w:kern w:val="0"/>
                <w:sz w:val="24"/>
                <w:szCs w:val="24"/>
              </w:rPr>
            </w:pPr>
          </w:p>
        </w:tc>
      </w:tr>
      <w:tr w:rsidR="00B95863" w:rsidRPr="00B95863" w:rsidTr="00A425F3">
        <w:trPr>
          <w:trHeight w:val="113"/>
          <w:jc w:val="center"/>
        </w:trPr>
        <w:tc>
          <w:tcPr>
            <w:tcW w:w="794" w:type="dxa"/>
            <w:vAlign w:val="center"/>
          </w:tcPr>
          <w:p w:rsidR="00B95863" w:rsidRPr="00B95863" w:rsidRDefault="00B95863" w:rsidP="00B95863">
            <w:pPr>
              <w:spacing w:line="400" w:lineRule="exact"/>
              <w:jc w:val="center"/>
              <w:rPr>
                <w:rFonts w:ascii="宋体" w:eastAsia="宋体" w:hAnsi="宋体" w:cs="Times New Roman" w:hint="eastAsia"/>
                <w:sz w:val="24"/>
                <w:szCs w:val="24"/>
              </w:rPr>
            </w:pPr>
            <w:r w:rsidRPr="00B95863">
              <w:rPr>
                <w:rFonts w:ascii="宋体" w:eastAsia="宋体" w:hAnsi="宋体" w:cs="Times New Roman" w:hint="eastAsia"/>
                <w:sz w:val="24"/>
                <w:szCs w:val="24"/>
              </w:rPr>
              <w:t>3</w:t>
            </w:r>
          </w:p>
        </w:tc>
        <w:tc>
          <w:tcPr>
            <w:tcW w:w="1328" w:type="dxa"/>
            <w:vAlign w:val="center"/>
          </w:tcPr>
          <w:p w:rsidR="00B95863" w:rsidRPr="00B95863" w:rsidRDefault="00B95863" w:rsidP="00B95863">
            <w:pPr>
              <w:spacing w:line="400" w:lineRule="exact"/>
              <w:jc w:val="center"/>
              <w:rPr>
                <w:rFonts w:ascii="宋体" w:eastAsia="宋体" w:hAnsi="宋体" w:cs="Times New Roman" w:hint="eastAsia"/>
                <w:b/>
                <w:sz w:val="24"/>
                <w:szCs w:val="24"/>
              </w:rPr>
            </w:pPr>
            <w:r w:rsidRPr="00B95863">
              <w:rPr>
                <w:rFonts w:ascii="宋体" w:eastAsia="宋体" w:hAnsi="宋体" w:cs="Times New Roman" w:hint="eastAsia"/>
                <w:b/>
                <w:sz w:val="24"/>
                <w:szCs w:val="24"/>
              </w:rPr>
              <w:t>凳子</w:t>
            </w:r>
          </w:p>
        </w:tc>
        <w:tc>
          <w:tcPr>
            <w:tcW w:w="4586" w:type="dxa"/>
          </w:tcPr>
          <w:p w:rsidR="00B95863" w:rsidRPr="00B95863" w:rsidRDefault="00B95863" w:rsidP="00B95863">
            <w:pPr>
              <w:spacing w:line="400" w:lineRule="exact"/>
              <w:rPr>
                <w:rFonts w:ascii="宋体" w:eastAsia="宋体" w:hAnsi="宋体" w:cs="Times New Roman"/>
                <w:sz w:val="24"/>
                <w:szCs w:val="24"/>
              </w:rPr>
            </w:pPr>
            <w:r w:rsidRPr="00B95863">
              <w:rPr>
                <w:rFonts w:ascii="宋体" w:eastAsia="宋体" w:hAnsi="宋体" w:cs="Times New Roman" w:hint="eastAsia"/>
                <w:sz w:val="24"/>
                <w:szCs w:val="24"/>
              </w:rPr>
              <w:t>1、规格约</w:t>
            </w:r>
            <w:r w:rsidRPr="00B95863">
              <w:rPr>
                <w:rFonts w:ascii="宋体" w:eastAsia="宋体" w:hAnsi="宋体" w:cs="Times New Roman"/>
                <w:sz w:val="24"/>
                <w:szCs w:val="24"/>
              </w:rPr>
              <w:t>35mm*25mm*42mm</w:t>
            </w:r>
            <w:r w:rsidRPr="00B95863">
              <w:rPr>
                <w:rFonts w:ascii="宋体" w:eastAsia="宋体" w:hAnsi="宋体" w:cs="Times New Roman" w:hint="eastAsia"/>
                <w:sz w:val="24"/>
                <w:szCs w:val="24"/>
              </w:rPr>
              <w:t>（长</w:t>
            </w:r>
            <w:r w:rsidRPr="00B95863">
              <w:rPr>
                <w:rFonts w:ascii="宋体" w:eastAsia="宋体" w:hAnsi="宋体" w:cs="Times New Roman"/>
                <w:sz w:val="24"/>
                <w:szCs w:val="24"/>
              </w:rPr>
              <w:t>*</w:t>
            </w:r>
            <w:r w:rsidRPr="00B95863">
              <w:rPr>
                <w:rFonts w:ascii="宋体" w:eastAsia="宋体" w:hAnsi="宋体" w:cs="Times New Roman" w:hint="eastAsia"/>
                <w:sz w:val="24"/>
                <w:szCs w:val="24"/>
              </w:rPr>
              <w:t>宽</w:t>
            </w:r>
            <w:r w:rsidRPr="00B95863">
              <w:rPr>
                <w:rFonts w:ascii="宋体" w:eastAsia="宋体" w:hAnsi="宋体" w:cs="Times New Roman"/>
                <w:sz w:val="24"/>
                <w:szCs w:val="24"/>
              </w:rPr>
              <w:t>*</w:t>
            </w:r>
            <w:r w:rsidRPr="00B95863">
              <w:rPr>
                <w:rFonts w:ascii="宋体" w:eastAsia="宋体" w:hAnsi="宋体" w:cs="Times New Roman" w:hint="eastAsia"/>
                <w:sz w:val="24"/>
                <w:szCs w:val="24"/>
              </w:rPr>
              <w:t>高），（详见图4）。</w:t>
            </w:r>
          </w:p>
          <w:p w:rsidR="00B95863" w:rsidRPr="00B95863" w:rsidRDefault="00B95863" w:rsidP="00B95863">
            <w:pPr>
              <w:spacing w:line="400" w:lineRule="exact"/>
              <w:rPr>
                <w:rFonts w:ascii="宋体" w:eastAsia="宋体" w:hAnsi="宋体" w:cs="Times New Roman"/>
                <w:bCs/>
                <w:sz w:val="24"/>
                <w:szCs w:val="24"/>
              </w:rPr>
            </w:pPr>
            <w:r w:rsidRPr="00B95863">
              <w:rPr>
                <w:rFonts w:ascii="宋体" w:eastAsia="宋体" w:hAnsi="宋体" w:cs="Times New Roman" w:hint="eastAsia"/>
                <w:sz w:val="24"/>
                <w:szCs w:val="24"/>
              </w:rPr>
              <w:t>2、</w:t>
            </w:r>
            <w:r w:rsidRPr="00B95863">
              <w:rPr>
                <w:rFonts w:ascii="宋体" w:eastAsia="宋体" w:hAnsi="宋体" w:cs="Times New Roman" w:hint="eastAsia"/>
                <w:bCs/>
                <w:sz w:val="24"/>
                <w:szCs w:val="24"/>
              </w:rPr>
              <w:t>凳面采用厚度为18mm多</w:t>
            </w:r>
            <w:proofErr w:type="gramStart"/>
            <w:r w:rsidRPr="00B95863">
              <w:rPr>
                <w:rFonts w:ascii="宋体" w:eastAsia="宋体" w:hAnsi="宋体" w:cs="Times New Roman" w:hint="eastAsia"/>
                <w:bCs/>
                <w:sz w:val="24"/>
                <w:szCs w:val="24"/>
              </w:rPr>
              <w:t>层板面贴</w:t>
            </w:r>
            <w:proofErr w:type="gramEnd"/>
            <w:r w:rsidRPr="00B95863">
              <w:rPr>
                <w:rFonts w:ascii="宋体" w:eastAsia="宋体" w:hAnsi="宋体" w:cs="Times New Roman" w:hint="eastAsia"/>
                <w:bCs/>
                <w:sz w:val="24"/>
                <w:szCs w:val="24"/>
              </w:rPr>
              <w:t>0.8mm白</w:t>
            </w:r>
            <w:proofErr w:type="gramStart"/>
            <w:r w:rsidRPr="00B95863">
              <w:rPr>
                <w:rFonts w:ascii="宋体" w:eastAsia="宋体" w:hAnsi="宋体" w:cs="Times New Roman" w:hint="eastAsia"/>
                <w:bCs/>
                <w:sz w:val="24"/>
                <w:szCs w:val="24"/>
              </w:rPr>
              <w:t>橡</w:t>
            </w:r>
            <w:proofErr w:type="gramEnd"/>
            <w:r w:rsidRPr="00B95863">
              <w:rPr>
                <w:rFonts w:ascii="宋体" w:eastAsia="宋体" w:hAnsi="宋体" w:cs="Times New Roman" w:hint="eastAsia"/>
                <w:bCs/>
                <w:sz w:val="24"/>
                <w:szCs w:val="24"/>
              </w:rPr>
              <w:t>防火板，凳面与</w:t>
            </w:r>
            <w:proofErr w:type="gramStart"/>
            <w:r w:rsidRPr="00B95863">
              <w:rPr>
                <w:rFonts w:ascii="宋体" w:eastAsia="宋体" w:hAnsi="宋体" w:cs="Times New Roman" w:hint="eastAsia"/>
                <w:bCs/>
                <w:sz w:val="24"/>
                <w:szCs w:val="24"/>
              </w:rPr>
              <w:t>凳架采用</w:t>
            </w:r>
            <w:proofErr w:type="gramEnd"/>
            <w:r w:rsidRPr="00B95863">
              <w:rPr>
                <w:rFonts w:ascii="宋体" w:eastAsia="宋体" w:hAnsi="宋体" w:cs="Times New Roman" w:hint="eastAsia"/>
                <w:bCs/>
                <w:sz w:val="24"/>
                <w:szCs w:val="24"/>
              </w:rPr>
              <w:t>铆钉固定,颜色为白橡木色。</w:t>
            </w:r>
          </w:p>
          <w:p w:rsidR="00B95863" w:rsidRPr="00B95863" w:rsidRDefault="00B95863" w:rsidP="00B95863">
            <w:pPr>
              <w:spacing w:line="400" w:lineRule="exact"/>
              <w:rPr>
                <w:rFonts w:ascii="宋体" w:eastAsia="宋体" w:hAnsi="宋体" w:cs="Times New Roman" w:hint="eastAsia"/>
                <w:b/>
                <w:sz w:val="24"/>
                <w:szCs w:val="24"/>
              </w:rPr>
            </w:pPr>
            <w:r w:rsidRPr="00B95863">
              <w:rPr>
                <w:rFonts w:ascii="宋体" w:eastAsia="宋体" w:hAnsi="宋体" w:cs="Times New Roman" w:hint="eastAsia"/>
                <w:sz w:val="24"/>
                <w:szCs w:val="24"/>
              </w:rPr>
              <w:t>3、四肢主架采用</w:t>
            </w:r>
            <w:r w:rsidRPr="00B95863">
              <w:rPr>
                <w:rFonts w:ascii="宋体" w:eastAsia="宋体" w:hAnsi="宋体" w:cs="Times New Roman"/>
                <w:sz w:val="24"/>
                <w:szCs w:val="24"/>
              </w:rPr>
              <w:t>20mm*40mm*1.2mm</w:t>
            </w:r>
            <w:r w:rsidRPr="00B95863">
              <w:rPr>
                <w:rFonts w:ascii="宋体" w:eastAsia="宋体" w:hAnsi="宋体" w:cs="Times New Roman" w:hint="eastAsia"/>
                <w:sz w:val="24"/>
                <w:szCs w:val="24"/>
              </w:rPr>
              <w:t>方管</w:t>
            </w:r>
            <w:r w:rsidRPr="00B95863">
              <w:rPr>
                <w:rFonts w:ascii="宋体" w:eastAsia="宋体" w:hAnsi="宋体" w:cs="Times New Roman"/>
                <w:sz w:val="24"/>
                <w:szCs w:val="24"/>
              </w:rPr>
              <w:t xml:space="preserve"> </w:t>
            </w:r>
            <w:r w:rsidRPr="00B95863">
              <w:rPr>
                <w:rFonts w:ascii="宋体" w:eastAsia="宋体" w:hAnsi="宋体" w:cs="Times New Roman" w:hint="eastAsia"/>
                <w:sz w:val="24"/>
                <w:szCs w:val="24"/>
              </w:rPr>
              <w:t>，其它采用</w:t>
            </w:r>
            <w:r w:rsidRPr="00B95863">
              <w:rPr>
                <w:rFonts w:ascii="宋体" w:eastAsia="宋体" w:hAnsi="宋体" w:cs="Times New Roman"/>
                <w:sz w:val="24"/>
                <w:szCs w:val="24"/>
              </w:rPr>
              <w:t>20mm*20mm*1.0mm</w:t>
            </w:r>
            <w:r w:rsidRPr="00B95863">
              <w:rPr>
                <w:rFonts w:ascii="宋体" w:eastAsia="宋体" w:hAnsi="宋体" w:cs="Times New Roman" w:hint="eastAsia"/>
                <w:sz w:val="24"/>
                <w:szCs w:val="24"/>
              </w:rPr>
              <w:t>方管，优质国标钢管焊接而成。</w:t>
            </w:r>
          </w:p>
        </w:tc>
        <w:tc>
          <w:tcPr>
            <w:tcW w:w="676" w:type="dxa"/>
            <w:vAlign w:val="center"/>
          </w:tcPr>
          <w:p w:rsidR="00B95863" w:rsidRPr="00B95863" w:rsidRDefault="00B95863" w:rsidP="00B95863">
            <w:pPr>
              <w:spacing w:line="400" w:lineRule="exact"/>
              <w:jc w:val="center"/>
              <w:rPr>
                <w:rFonts w:ascii="宋体" w:eastAsia="宋体" w:hAnsi="宋体" w:cs="Times New Roman" w:hint="eastAsia"/>
                <w:sz w:val="24"/>
                <w:szCs w:val="24"/>
              </w:rPr>
            </w:pPr>
            <w:r w:rsidRPr="00B95863">
              <w:rPr>
                <w:rFonts w:ascii="宋体" w:eastAsia="宋体" w:hAnsi="宋体" w:cs="Times New Roman" w:hint="eastAsia"/>
                <w:sz w:val="24"/>
                <w:szCs w:val="24"/>
              </w:rPr>
              <w:t>张</w:t>
            </w:r>
          </w:p>
        </w:tc>
        <w:tc>
          <w:tcPr>
            <w:tcW w:w="669" w:type="dxa"/>
            <w:vAlign w:val="center"/>
          </w:tcPr>
          <w:p w:rsidR="00B95863" w:rsidRPr="00B95863" w:rsidRDefault="00B95863" w:rsidP="00B95863">
            <w:pPr>
              <w:spacing w:line="400" w:lineRule="exact"/>
              <w:jc w:val="center"/>
              <w:rPr>
                <w:rFonts w:ascii="宋体" w:eastAsia="宋体" w:hAnsi="宋体" w:cs="Times New Roman" w:hint="eastAsia"/>
                <w:sz w:val="24"/>
                <w:szCs w:val="24"/>
              </w:rPr>
            </w:pPr>
            <w:r w:rsidRPr="00B95863">
              <w:rPr>
                <w:rFonts w:ascii="宋体" w:eastAsia="宋体" w:hAnsi="宋体" w:cs="Times New Roman" w:hint="eastAsia"/>
                <w:sz w:val="24"/>
                <w:szCs w:val="24"/>
              </w:rPr>
              <w:t>132</w:t>
            </w:r>
          </w:p>
        </w:tc>
        <w:tc>
          <w:tcPr>
            <w:tcW w:w="951" w:type="dxa"/>
            <w:vAlign w:val="center"/>
          </w:tcPr>
          <w:p w:rsidR="00B95863" w:rsidRPr="00B95863" w:rsidRDefault="00B95863" w:rsidP="00B95863">
            <w:pPr>
              <w:spacing w:line="400" w:lineRule="exact"/>
              <w:jc w:val="center"/>
              <w:rPr>
                <w:rFonts w:ascii="宋体" w:eastAsia="宋体" w:hAnsi="宋体" w:cs="Times New Roman" w:hint="eastAsia"/>
                <w:sz w:val="24"/>
                <w:szCs w:val="24"/>
              </w:rPr>
            </w:pPr>
          </w:p>
        </w:tc>
      </w:tr>
    </w:tbl>
    <w:p w:rsidR="00B95863" w:rsidRPr="00B95863" w:rsidRDefault="00B95863" w:rsidP="00B95863">
      <w:pPr>
        <w:spacing w:line="360" w:lineRule="auto"/>
        <w:rPr>
          <w:rFonts w:ascii="宋体" w:eastAsia="宋体" w:hAnsi="宋体" w:cs="Times New Roman" w:hint="eastAsia"/>
          <w:b/>
          <w:sz w:val="24"/>
          <w:szCs w:val="28"/>
        </w:rPr>
      </w:pPr>
      <w:r w:rsidRPr="00B95863">
        <w:rPr>
          <w:rFonts w:ascii="宋体" w:eastAsia="宋体" w:hAnsi="宋体" w:cs="Times New Roman" w:hint="eastAsia"/>
          <w:b/>
          <w:sz w:val="24"/>
          <w:szCs w:val="28"/>
        </w:rPr>
        <w:t>二、图例</w:t>
      </w:r>
    </w:p>
    <w:p w:rsidR="00B95863" w:rsidRPr="00B95863" w:rsidRDefault="00B95863" w:rsidP="00B95863">
      <w:pPr>
        <w:spacing w:line="360" w:lineRule="auto"/>
        <w:rPr>
          <w:rFonts w:ascii="Times New Roman" w:eastAsia="宋体" w:hAnsi="Times New Roman" w:cs="Times New Roman" w:hint="eastAsia"/>
          <w:sz w:val="24"/>
          <w:szCs w:val="24"/>
        </w:rPr>
      </w:pPr>
      <w:r>
        <w:rPr>
          <w:rFonts w:ascii="Times New Roman" w:eastAsia="宋体" w:hAnsi="Times New Roman" w:cs="Times New Roman"/>
          <w:noProof/>
          <w:sz w:val="24"/>
          <w:szCs w:val="24"/>
        </w:rPr>
        <w:lastRenderedPageBreak/>
        <w:drawing>
          <wp:inline distT="0" distB="0" distL="0" distR="0">
            <wp:extent cx="4160520" cy="23317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60520" cy="2331720"/>
                    </a:xfrm>
                    <a:prstGeom prst="rect">
                      <a:avLst/>
                    </a:prstGeom>
                    <a:noFill/>
                    <a:ln>
                      <a:noFill/>
                    </a:ln>
                  </pic:spPr>
                </pic:pic>
              </a:graphicData>
            </a:graphic>
          </wp:inline>
        </w:drawing>
      </w:r>
      <w:r w:rsidRPr="00B95863">
        <w:rPr>
          <w:rFonts w:ascii="Times New Roman" w:eastAsia="宋体" w:hAnsi="Times New Roman" w:cs="Times New Roman" w:hint="eastAsia"/>
          <w:sz w:val="24"/>
          <w:szCs w:val="24"/>
        </w:rPr>
        <w:t xml:space="preserve"> </w:t>
      </w:r>
    </w:p>
    <w:p w:rsidR="00B95863" w:rsidRPr="00B95863" w:rsidRDefault="00B95863" w:rsidP="00B95863">
      <w:pPr>
        <w:spacing w:line="360" w:lineRule="auto"/>
        <w:rPr>
          <w:rFonts w:ascii="Times New Roman" w:eastAsia="宋体" w:hAnsi="Times New Roman" w:cs="Times New Roman" w:hint="eastAsia"/>
          <w:sz w:val="24"/>
          <w:szCs w:val="24"/>
        </w:rPr>
      </w:pPr>
      <w:r w:rsidRPr="00B95863">
        <w:rPr>
          <w:rFonts w:ascii="Times New Roman" w:eastAsia="宋体" w:hAnsi="Times New Roman" w:cs="Times New Roman" w:hint="eastAsia"/>
          <w:sz w:val="24"/>
          <w:szCs w:val="24"/>
        </w:rPr>
        <w:t>图</w:t>
      </w:r>
      <w:r w:rsidRPr="00B95863">
        <w:rPr>
          <w:rFonts w:ascii="Times New Roman" w:eastAsia="宋体" w:hAnsi="Times New Roman" w:cs="Times New Roman" w:hint="eastAsia"/>
          <w:sz w:val="24"/>
          <w:szCs w:val="24"/>
        </w:rPr>
        <w:t>1</w:t>
      </w:r>
    </w:p>
    <w:p w:rsidR="00B95863" w:rsidRPr="00B95863" w:rsidRDefault="00B95863" w:rsidP="00B95863">
      <w:pPr>
        <w:spacing w:line="360" w:lineRule="auto"/>
        <w:rPr>
          <w:rFonts w:ascii="Times New Roman" w:eastAsia="宋体" w:hAnsi="Times New Roman" w:cs="Times New Roman" w:hint="eastAsia"/>
          <w:sz w:val="24"/>
          <w:szCs w:val="24"/>
        </w:rPr>
      </w:pPr>
      <w:r>
        <w:rPr>
          <w:rFonts w:ascii="Times New Roman" w:eastAsia="宋体" w:hAnsi="Times New Roman" w:cs="Times New Roman"/>
          <w:noProof/>
          <w:sz w:val="24"/>
          <w:szCs w:val="24"/>
        </w:rPr>
        <w:drawing>
          <wp:inline distT="0" distB="0" distL="0" distR="0">
            <wp:extent cx="1828800" cy="4191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1828800" cy="4191000"/>
                    </a:xfrm>
                    <a:prstGeom prst="rect">
                      <a:avLst/>
                    </a:prstGeom>
                    <a:noFill/>
                    <a:ln>
                      <a:noFill/>
                    </a:ln>
                  </pic:spPr>
                </pic:pic>
              </a:graphicData>
            </a:graphic>
          </wp:inline>
        </w:drawing>
      </w:r>
    </w:p>
    <w:p w:rsidR="00B95863" w:rsidRPr="00B95863" w:rsidRDefault="00B95863" w:rsidP="00B95863">
      <w:pPr>
        <w:spacing w:line="360" w:lineRule="auto"/>
        <w:rPr>
          <w:rFonts w:ascii="Times New Roman" w:eastAsia="宋体" w:hAnsi="Times New Roman" w:cs="Times New Roman" w:hint="eastAsia"/>
          <w:sz w:val="24"/>
          <w:szCs w:val="24"/>
        </w:rPr>
      </w:pPr>
      <w:r w:rsidRPr="00B95863">
        <w:rPr>
          <w:rFonts w:ascii="Times New Roman" w:eastAsia="宋体" w:hAnsi="Times New Roman" w:cs="Times New Roman" w:hint="eastAsia"/>
          <w:sz w:val="24"/>
          <w:szCs w:val="24"/>
        </w:rPr>
        <w:t>图</w:t>
      </w:r>
      <w:r w:rsidRPr="00B95863">
        <w:rPr>
          <w:rFonts w:ascii="Times New Roman" w:eastAsia="宋体" w:hAnsi="Times New Roman" w:cs="Times New Roman" w:hint="eastAsia"/>
          <w:sz w:val="24"/>
          <w:szCs w:val="24"/>
        </w:rPr>
        <w:t>2</w:t>
      </w:r>
    </w:p>
    <w:p w:rsidR="00B95863" w:rsidRPr="00B95863" w:rsidRDefault="00B95863" w:rsidP="00B95863">
      <w:pPr>
        <w:spacing w:line="360" w:lineRule="auto"/>
        <w:rPr>
          <w:rFonts w:ascii="Times New Roman" w:eastAsia="宋体" w:hAnsi="Times New Roman" w:cs="Times New Roman" w:hint="eastAsia"/>
          <w:sz w:val="24"/>
          <w:szCs w:val="24"/>
        </w:rPr>
      </w:pPr>
      <w:r>
        <w:rPr>
          <w:rFonts w:ascii="Times New Roman" w:eastAsia="宋体" w:hAnsi="Times New Roman" w:cs="Times New Roman"/>
          <w:noProof/>
          <w:sz w:val="24"/>
          <w:szCs w:val="24"/>
        </w:rPr>
        <w:drawing>
          <wp:inline distT="0" distB="0" distL="0" distR="0">
            <wp:extent cx="4267200" cy="14173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0" cy="1417320"/>
                    </a:xfrm>
                    <a:prstGeom prst="rect">
                      <a:avLst/>
                    </a:prstGeom>
                    <a:noFill/>
                    <a:ln>
                      <a:noFill/>
                    </a:ln>
                  </pic:spPr>
                </pic:pic>
              </a:graphicData>
            </a:graphic>
          </wp:inline>
        </w:drawing>
      </w:r>
      <w:r w:rsidRPr="00B95863">
        <w:rPr>
          <w:rFonts w:ascii="Times New Roman" w:eastAsia="宋体" w:hAnsi="Times New Roman" w:cs="Times New Roman" w:hint="eastAsia"/>
          <w:sz w:val="24"/>
          <w:szCs w:val="24"/>
        </w:rPr>
        <w:t xml:space="preserve"> </w:t>
      </w:r>
    </w:p>
    <w:p w:rsidR="00B95863" w:rsidRPr="00B95863" w:rsidRDefault="00B95863" w:rsidP="00B95863">
      <w:pPr>
        <w:spacing w:line="360" w:lineRule="auto"/>
        <w:rPr>
          <w:rFonts w:ascii="Times New Roman" w:eastAsia="宋体" w:hAnsi="Times New Roman" w:cs="Times New Roman" w:hint="eastAsia"/>
          <w:sz w:val="24"/>
          <w:szCs w:val="24"/>
        </w:rPr>
      </w:pPr>
      <w:r w:rsidRPr="00B95863">
        <w:rPr>
          <w:rFonts w:ascii="Times New Roman" w:eastAsia="宋体" w:hAnsi="Times New Roman" w:cs="Times New Roman" w:hint="eastAsia"/>
          <w:sz w:val="24"/>
          <w:szCs w:val="24"/>
        </w:rPr>
        <w:t>图</w:t>
      </w:r>
      <w:r w:rsidRPr="00B95863">
        <w:rPr>
          <w:rFonts w:ascii="Times New Roman" w:eastAsia="宋体" w:hAnsi="Times New Roman" w:cs="Times New Roman" w:hint="eastAsia"/>
          <w:sz w:val="24"/>
          <w:szCs w:val="24"/>
        </w:rPr>
        <w:t>3</w:t>
      </w:r>
    </w:p>
    <w:p w:rsidR="00B95863" w:rsidRPr="00B95863" w:rsidRDefault="00B95863" w:rsidP="00B95863">
      <w:pPr>
        <w:spacing w:line="360" w:lineRule="auto"/>
        <w:rPr>
          <w:rFonts w:ascii="Times New Roman" w:eastAsia="宋体" w:hAnsi="Times New Roman" w:cs="Times New Roman" w:hint="eastAsia"/>
          <w:sz w:val="24"/>
          <w:szCs w:val="24"/>
        </w:rPr>
      </w:pPr>
      <w:r>
        <w:rPr>
          <w:rFonts w:ascii="Times New Roman" w:eastAsia="宋体" w:hAnsi="Times New Roman" w:cs="Times New Roman"/>
          <w:noProof/>
          <w:sz w:val="24"/>
          <w:szCs w:val="24"/>
        </w:rPr>
        <w:drawing>
          <wp:inline distT="0" distB="0" distL="0" distR="0">
            <wp:extent cx="4259580" cy="1729740"/>
            <wp:effectExtent l="0" t="0" r="762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9580" cy="1729740"/>
                    </a:xfrm>
                    <a:prstGeom prst="rect">
                      <a:avLst/>
                    </a:prstGeom>
                    <a:noFill/>
                    <a:ln>
                      <a:noFill/>
                    </a:ln>
                  </pic:spPr>
                </pic:pic>
              </a:graphicData>
            </a:graphic>
          </wp:inline>
        </w:drawing>
      </w:r>
    </w:p>
    <w:p w:rsidR="00B95863" w:rsidRPr="00B95863" w:rsidRDefault="00B95863" w:rsidP="00B95863">
      <w:pPr>
        <w:spacing w:line="360" w:lineRule="auto"/>
        <w:rPr>
          <w:rFonts w:ascii="Times New Roman" w:eastAsia="宋体" w:hAnsi="Times New Roman" w:cs="Times New Roman" w:hint="eastAsia"/>
          <w:sz w:val="24"/>
          <w:szCs w:val="24"/>
        </w:rPr>
      </w:pPr>
      <w:r w:rsidRPr="00B95863">
        <w:rPr>
          <w:rFonts w:ascii="Times New Roman" w:eastAsia="宋体" w:hAnsi="Times New Roman" w:cs="Times New Roman" w:hint="eastAsia"/>
          <w:sz w:val="24"/>
          <w:szCs w:val="24"/>
        </w:rPr>
        <w:lastRenderedPageBreak/>
        <w:t>图</w:t>
      </w:r>
      <w:r w:rsidRPr="00B95863">
        <w:rPr>
          <w:rFonts w:ascii="Times New Roman" w:eastAsia="宋体" w:hAnsi="Times New Roman" w:cs="Times New Roman" w:hint="eastAsia"/>
          <w:sz w:val="24"/>
          <w:szCs w:val="24"/>
        </w:rPr>
        <w:t>4</w:t>
      </w:r>
    </w:p>
    <w:p w:rsidR="00B95863" w:rsidRPr="00B95863" w:rsidRDefault="00B95863" w:rsidP="00B95863">
      <w:pPr>
        <w:spacing w:line="360" w:lineRule="auto"/>
        <w:rPr>
          <w:rFonts w:ascii="宋体" w:eastAsia="宋体" w:hAnsi="宋体" w:cs="Times New Roman" w:hint="eastAsia"/>
          <w:b/>
          <w:i/>
          <w:sz w:val="24"/>
          <w:szCs w:val="24"/>
        </w:rPr>
      </w:pPr>
      <w:r>
        <w:rPr>
          <w:rFonts w:ascii="宋体" w:eastAsia="宋体" w:hAnsi="宋体" w:cs="Times New Roman"/>
          <w:b/>
          <w:i/>
          <w:noProof/>
          <w:sz w:val="24"/>
          <w:szCs w:val="24"/>
        </w:rPr>
        <w:drawing>
          <wp:inline distT="0" distB="0" distL="0" distR="0">
            <wp:extent cx="4257675" cy="21145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7675" cy="2114550"/>
                    </a:xfrm>
                    <a:prstGeom prst="rect">
                      <a:avLst/>
                    </a:prstGeom>
                    <a:noFill/>
                    <a:ln>
                      <a:noFill/>
                    </a:ln>
                  </pic:spPr>
                </pic:pic>
              </a:graphicData>
            </a:graphic>
          </wp:inline>
        </w:drawing>
      </w:r>
    </w:p>
    <w:p w:rsidR="00B95863" w:rsidRPr="00B95863" w:rsidRDefault="00B95863" w:rsidP="00B95863">
      <w:pPr>
        <w:spacing w:line="360" w:lineRule="auto"/>
        <w:rPr>
          <w:rFonts w:ascii="Times New Roman" w:eastAsia="宋体" w:hAnsi="Times New Roman" w:cs="Times New Roman" w:hint="eastAsia"/>
          <w:sz w:val="24"/>
          <w:szCs w:val="24"/>
        </w:rPr>
      </w:pPr>
      <w:r w:rsidRPr="00B95863">
        <w:rPr>
          <w:rFonts w:ascii="Times New Roman" w:eastAsia="宋体" w:hAnsi="Times New Roman" w:cs="Times New Roman" w:hint="eastAsia"/>
          <w:sz w:val="24"/>
          <w:szCs w:val="24"/>
        </w:rPr>
        <w:t>图</w:t>
      </w:r>
      <w:r w:rsidRPr="00B95863">
        <w:rPr>
          <w:rFonts w:ascii="Times New Roman" w:eastAsia="宋体" w:hAnsi="Times New Roman" w:cs="Times New Roman" w:hint="eastAsia"/>
          <w:sz w:val="24"/>
          <w:szCs w:val="24"/>
        </w:rPr>
        <w:t>5</w:t>
      </w:r>
    </w:p>
    <w:p w:rsidR="00B95863" w:rsidRPr="00B95863" w:rsidRDefault="00B95863" w:rsidP="00B95863">
      <w:pPr>
        <w:spacing w:line="360" w:lineRule="auto"/>
        <w:rPr>
          <w:rFonts w:ascii="宋体" w:eastAsia="宋体" w:hAnsi="宋体" w:cs="Times New Roman" w:hint="eastAsia"/>
          <w:b/>
          <w:sz w:val="24"/>
          <w:szCs w:val="28"/>
        </w:rPr>
      </w:pPr>
      <w:r w:rsidRPr="00B95863">
        <w:rPr>
          <w:rFonts w:ascii="宋体" w:eastAsia="宋体" w:hAnsi="宋体" w:cs="Times New Roman" w:hint="eastAsia"/>
          <w:b/>
          <w:sz w:val="24"/>
          <w:szCs w:val="28"/>
        </w:rPr>
        <w:t>三、产品质量要求</w:t>
      </w:r>
    </w:p>
    <w:p w:rsidR="00B95863" w:rsidRPr="00B95863" w:rsidRDefault="00B95863" w:rsidP="00B95863">
      <w:pPr>
        <w:spacing w:line="360" w:lineRule="auto"/>
        <w:ind w:firstLineChars="100" w:firstLine="240"/>
        <w:rPr>
          <w:rFonts w:ascii="宋体" w:eastAsia="宋体" w:hAnsi="宋体" w:cs="Times New Roman" w:hint="eastAsia"/>
          <w:color w:val="000000"/>
          <w:sz w:val="24"/>
          <w:szCs w:val="28"/>
        </w:rPr>
      </w:pPr>
      <w:r w:rsidRPr="00B95863">
        <w:rPr>
          <w:rFonts w:ascii="宋体" w:eastAsia="宋体" w:hAnsi="宋体" w:cs="Times New Roman" w:hint="eastAsia"/>
          <w:color w:val="000000"/>
          <w:sz w:val="24"/>
          <w:szCs w:val="28"/>
        </w:rPr>
        <w:t>1、组合</w:t>
      </w:r>
      <w:proofErr w:type="gramStart"/>
      <w:r w:rsidRPr="00B95863">
        <w:rPr>
          <w:rFonts w:ascii="宋体" w:eastAsia="宋体" w:hAnsi="宋体" w:cs="Times New Roman" w:hint="eastAsia"/>
          <w:color w:val="000000"/>
          <w:sz w:val="24"/>
          <w:szCs w:val="28"/>
        </w:rPr>
        <w:t>床生产</w:t>
      </w:r>
      <w:proofErr w:type="gramEnd"/>
      <w:r w:rsidRPr="00B95863">
        <w:rPr>
          <w:rFonts w:ascii="宋体" w:eastAsia="宋体" w:hAnsi="宋体" w:cs="Times New Roman" w:hint="eastAsia"/>
          <w:color w:val="000000"/>
          <w:sz w:val="24"/>
          <w:szCs w:val="28"/>
        </w:rPr>
        <w:t>过程中的酸洗、磷化等关键工序，需在下一工序开始前通知采购人现场核验。</w:t>
      </w:r>
    </w:p>
    <w:p w:rsidR="00B95863" w:rsidRPr="00B95863" w:rsidRDefault="00B95863" w:rsidP="00B95863">
      <w:pPr>
        <w:spacing w:line="360" w:lineRule="auto"/>
        <w:ind w:firstLineChars="100" w:firstLine="240"/>
        <w:rPr>
          <w:rFonts w:ascii="宋体" w:eastAsia="宋体" w:hAnsi="宋体" w:cs="Times New Roman" w:hint="eastAsia"/>
          <w:color w:val="000000"/>
          <w:sz w:val="24"/>
          <w:szCs w:val="28"/>
        </w:rPr>
      </w:pPr>
      <w:r w:rsidRPr="00B95863">
        <w:rPr>
          <w:rFonts w:ascii="宋体" w:eastAsia="宋体" w:hAnsi="宋体" w:cs="Times New Roman" w:hint="eastAsia"/>
          <w:color w:val="000000"/>
          <w:sz w:val="24"/>
          <w:szCs w:val="28"/>
        </w:rPr>
        <w:t>2、组合床安装调试前，须通知采购人现场抽样核验货物尺寸样式、钢材厚度（不包括涂装层）、焊缝、边角光整程度等。</w:t>
      </w:r>
    </w:p>
    <w:p w:rsidR="00B95863" w:rsidRPr="00B95863" w:rsidRDefault="00B95863" w:rsidP="00B95863">
      <w:pPr>
        <w:spacing w:line="360" w:lineRule="auto"/>
        <w:ind w:firstLineChars="100" w:firstLine="240"/>
        <w:rPr>
          <w:rFonts w:ascii="宋体" w:eastAsia="宋体" w:hAnsi="宋体" w:cs="Times New Roman" w:hint="eastAsia"/>
          <w:color w:val="000000"/>
          <w:sz w:val="24"/>
          <w:szCs w:val="28"/>
        </w:rPr>
      </w:pPr>
      <w:r w:rsidRPr="00B95863">
        <w:rPr>
          <w:rFonts w:ascii="宋体" w:eastAsia="宋体" w:hAnsi="宋体" w:cs="Times New Roman" w:hint="eastAsia"/>
          <w:color w:val="000000"/>
          <w:sz w:val="24"/>
          <w:szCs w:val="28"/>
        </w:rPr>
        <w:t>3、成交供应商须在生产过程中，原材料准备齐后通知采购人，由采购人和第三方质检机构对原材料进行现场抽检（费用成交供应商自理）。检测合格后成交供应商才可继续生产；</w:t>
      </w:r>
    </w:p>
    <w:p w:rsidR="00B95863" w:rsidRPr="00B95863" w:rsidRDefault="00B95863" w:rsidP="00B95863">
      <w:pPr>
        <w:spacing w:line="360" w:lineRule="auto"/>
        <w:ind w:firstLineChars="100" w:firstLine="240"/>
        <w:rPr>
          <w:rFonts w:ascii="宋体" w:eastAsia="宋体" w:hAnsi="宋体" w:cs="Times New Roman" w:hint="eastAsia"/>
          <w:color w:val="000000"/>
          <w:sz w:val="24"/>
          <w:szCs w:val="28"/>
        </w:rPr>
      </w:pPr>
      <w:r w:rsidRPr="00B95863">
        <w:rPr>
          <w:rFonts w:ascii="宋体" w:eastAsia="宋体" w:hAnsi="宋体" w:cs="Times New Roman" w:hint="eastAsia"/>
          <w:color w:val="000000"/>
          <w:sz w:val="24"/>
          <w:szCs w:val="28"/>
        </w:rPr>
        <w:t>4、在成交供应商供货时采购人和第三方质检机构将对所送货物（成品）进行抽检，检测合格后采购人才给予办理验收手续；</w:t>
      </w:r>
    </w:p>
    <w:p w:rsidR="00B95863" w:rsidRPr="00B95863" w:rsidRDefault="00B95863" w:rsidP="00B95863">
      <w:pPr>
        <w:spacing w:line="360" w:lineRule="auto"/>
        <w:ind w:firstLineChars="100" w:firstLine="240"/>
        <w:rPr>
          <w:rFonts w:ascii="宋体" w:eastAsia="宋体" w:hAnsi="宋体" w:cs="Times New Roman" w:hint="eastAsia"/>
          <w:color w:val="000000"/>
          <w:sz w:val="24"/>
          <w:szCs w:val="28"/>
        </w:rPr>
      </w:pPr>
      <w:r w:rsidRPr="00B95863">
        <w:rPr>
          <w:rFonts w:ascii="宋体" w:eastAsia="宋体" w:hAnsi="宋体" w:cs="Times New Roman" w:hint="eastAsia"/>
          <w:color w:val="000000"/>
          <w:sz w:val="24"/>
          <w:szCs w:val="28"/>
        </w:rPr>
        <w:t>5、成交供应商确保所供货物及原材料通过相关检测和验收。因检测不合格导致的一切后果均</w:t>
      </w:r>
      <w:proofErr w:type="gramStart"/>
      <w:r w:rsidRPr="00B95863">
        <w:rPr>
          <w:rFonts w:ascii="宋体" w:eastAsia="宋体" w:hAnsi="宋体" w:cs="Times New Roman" w:hint="eastAsia"/>
          <w:color w:val="000000"/>
          <w:sz w:val="24"/>
          <w:szCs w:val="28"/>
        </w:rPr>
        <w:t>由成交</w:t>
      </w:r>
      <w:proofErr w:type="gramEnd"/>
      <w:r w:rsidRPr="00B95863">
        <w:rPr>
          <w:rFonts w:ascii="宋体" w:eastAsia="宋体" w:hAnsi="宋体" w:cs="Times New Roman" w:hint="eastAsia"/>
          <w:color w:val="000000"/>
          <w:sz w:val="24"/>
          <w:szCs w:val="28"/>
        </w:rPr>
        <w:t>供应商自行承担。</w:t>
      </w:r>
    </w:p>
    <w:p w:rsidR="00B95863" w:rsidRPr="00B95863" w:rsidRDefault="00B95863" w:rsidP="00B95863">
      <w:pPr>
        <w:spacing w:line="360" w:lineRule="auto"/>
        <w:rPr>
          <w:rFonts w:ascii="宋体" w:eastAsia="宋体" w:hAnsi="宋体" w:cs="Times New Roman" w:hint="eastAsia"/>
          <w:b/>
          <w:sz w:val="24"/>
          <w:szCs w:val="28"/>
        </w:rPr>
      </w:pPr>
      <w:r w:rsidRPr="00B95863">
        <w:rPr>
          <w:rFonts w:ascii="宋体" w:eastAsia="宋体" w:hAnsi="宋体" w:cs="Times New Roman" w:hint="eastAsia"/>
          <w:b/>
          <w:sz w:val="24"/>
          <w:szCs w:val="28"/>
        </w:rPr>
        <w:t>四、样品</w:t>
      </w:r>
    </w:p>
    <w:p w:rsidR="00B95863" w:rsidRPr="00B95863" w:rsidRDefault="00B95863" w:rsidP="00B95863">
      <w:pPr>
        <w:adjustRightInd w:val="0"/>
        <w:snapToGrid w:val="0"/>
        <w:spacing w:line="360" w:lineRule="auto"/>
        <w:ind w:firstLineChars="100" w:firstLine="240"/>
        <w:rPr>
          <w:rFonts w:ascii="宋体" w:eastAsia="宋体" w:hAnsi="宋体" w:cs="Times New Roman" w:hint="eastAsia"/>
          <w:sz w:val="24"/>
          <w:szCs w:val="28"/>
        </w:rPr>
      </w:pPr>
      <w:r w:rsidRPr="00B95863">
        <w:rPr>
          <w:rFonts w:ascii="宋体" w:eastAsia="宋体" w:hAnsi="宋体" w:cs="Times New Roman" w:hint="eastAsia"/>
          <w:sz w:val="24"/>
          <w:szCs w:val="28"/>
        </w:rPr>
        <w:t>1、磋商样品是磋商文件的组成部分。</w:t>
      </w:r>
    </w:p>
    <w:p w:rsidR="00B95863" w:rsidRPr="00B95863" w:rsidRDefault="00B95863" w:rsidP="00B95863">
      <w:pPr>
        <w:adjustRightInd w:val="0"/>
        <w:snapToGrid w:val="0"/>
        <w:spacing w:line="300" w:lineRule="auto"/>
        <w:ind w:firstLineChars="100" w:firstLine="240"/>
        <w:rPr>
          <w:rFonts w:ascii="宋体" w:eastAsia="宋体" w:hAnsi="宋体" w:cs="Times New Roman" w:hint="eastAsia"/>
          <w:sz w:val="24"/>
          <w:szCs w:val="28"/>
        </w:rPr>
      </w:pPr>
      <w:r w:rsidRPr="00B95863">
        <w:rPr>
          <w:rFonts w:ascii="宋体" w:eastAsia="宋体" w:hAnsi="宋体" w:cs="Times New Roman" w:hint="eastAsia"/>
          <w:sz w:val="24"/>
          <w:szCs w:val="28"/>
        </w:rPr>
        <w:t>2、供应商在递交响应文件的同时，提供下述样品：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3872"/>
        <w:gridCol w:w="1252"/>
        <w:gridCol w:w="1265"/>
        <w:gridCol w:w="1809"/>
      </w:tblGrid>
      <w:tr w:rsidR="00B95863" w:rsidRPr="00B95863" w:rsidTr="00A425F3">
        <w:tc>
          <w:tcPr>
            <w:tcW w:w="806" w:type="dxa"/>
            <w:vAlign w:val="center"/>
          </w:tcPr>
          <w:p w:rsidR="00B95863" w:rsidRPr="00B95863" w:rsidRDefault="00B95863" w:rsidP="00B95863">
            <w:pPr>
              <w:adjustRightInd w:val="0"/>
              <w:snapToGrid w:val="0"/>
              <w:spacing w:line="300" w:lineRule="auto"/>
              <w:jc w:val="center"/>
              <w:rPr>
                <w:rFonts w:ascii="宋体" w:eastAsia="宋体" w:hAnsi="宋体" w:cs="Times New Roman" w:hint="eastAsia"/>
                <w:sz w:val="24"/>
                <w:szCs w:val="28"/>
              </w:rPr>
            </w:pPr>
            <w:r w:rsidRPr="00B95863">
              <w:rPr>
                <w:rFonts w:ascii="宋体" w:eastAsia="宋体" w:hAnsi="宋体" w:cs="Times New Roman" w:hint="eastAsia"/>
                <w:sz w:val="24"/>
                <w:szCs w:val="28"/>
              </w:rPr>
              <w:t>序号</w:t>
            </w:r>
          </w:p>
        </w:tc>
        <w:tc>
          <w:tcPr>
            <w:tcW w:w="3872" w:type="dxa"/>
            <w:vAlign w:val="center"/>
          </w:tcPr>
          <w:p w:rsidR="00B95863" w:rsidRPr="00B95863" w:rsidRDefault="00B95863" w:rsidP="00B95863">
            <w:pPr>
              <w:adjustRightInd w:val="0"/>
              <w:snapToGrid w:val="0"/>
              <w:spacing w:line="300" w:lineRule="auto"/>
              <w:jc w:val="center"/>
              <w:rPr>
                <w:rFonts w:ascii="宋体" w:eastAsia="宋体" w:hAnsi="宋体" w:cs="Times New Roman" w:hint="eastAsia"/>
                <w:sz w:val="24"/>
                <w:szCs w:val="28"/>
              </w:rPr>
            </w:pPr>
            <w:r w:rsidRPr="00B95863">
              <w:rPr>
                <w:rFonts w:ascii="宋体" w:eastAsia="宋体" w:hAnsi="宋体" w:cs="Times New Roman" w:hint="eastAsia"/>
                <w:sz w:val="24"/>
                <w:szCs w:val="28"/>
              </w:rPr>
              <w:t>名称</w:t>
            </w:r>
          </w:p>
        </w:tc>
        <w:tc>
          <w:tcPr>
            <w:tcW w:w="1252" w:type="dxa"/>
            <w:vAlign w:val="center"/>
          </w:tcPr>
          <w:p w:rsidR="00B95863" w:rsidRPr="00B95863" w:rsidRDefault="00B95863" w:rsidP="00B95863">
            <w:pPr>
              <w:adjustRightInd w:val="0"/>
              <w:snapToGrid w:val="0"/>
              <w:spacing w:line="300" w:lineRule="auto"/>
              <w:jc w:val="center"/>
              <w:rPr>
                <w:rFonts w:ascii="宋体" w:eastAsia="宋体" w:hAnsi="宋体" w:cs="Times New Roman" w:hint="eastAsia"/>
                <w:sz w:val="24"/>
                <w:szCs w:val="28"/>
              </w:rPr>
            </w:pPr>
            <w:r w:rsidRPr="00B95863">
              <w:rPr>
                <w:rFonts w:ascii="宋体" w:eastAsia="宋体" w:hAnsi="宋体" w:cs="Times New Roman" w:hint="eastAsia"/>
                <w:sz w:val="24"/>
                <w:szCs w:val="28"/>
              </w:rPr>
              <w:t>单位</w:t>
            </w:r>
          </w:p>
        </w:tc>
        <w:tc>
          <w:tcPr>
            <w:tcW w:w="1265" w:type="dxa"/>
            <w:vAlign w:val="center"/>
          </w:tcPr>
          <w:p w:rsidR="00B95863" w:rsidRPr="00B95863" w:rsidRDefault="00B95863" w:rsidP="00B95863">
            <w:pPr>
              <w:adjustRightInd w:val="0"/>
              <w:snapToGrid w:val="0"/>
              <w:spacing w:line="300" w:lineRule="auto"/>
              <w:jc w:val="center"/>
              <w:rPr>
                <w:rFonts w:ascii="宋体" w:eastAsia="宋体" w:hAnsi="宋体" w:cs="Times New Roman" w:hint="eastAsia"/>
                <w:sz w:val="24"/>
                <w:szCs w:val="28"/>
              </w:rPr>
            </w:pPr>
            <w:r w:rsidRPr="00B95863">
              <w:rPr>
                <w:rFonts w:ascii="宋体" w:eastAsia="宋体" w:hAnsi="宋体" w:cs="Times New Roman" w:hint="eastAsia"/>
                <w:sz w:val="24"/>
                <w:szCs w:val="28"/>
              </w:rPr>
              <w:t>数量</w:t>
            </w:r>
          </w:p>
        </w:tc>
        <w:tc>
          <w:tcPr>
            <w:tcW w:w="1809" w:type="dxa"/>
            <w:vAlign w:val="center"/>
          </w:tcPr>
          <w:p w:rsidR="00B95863" w:rsidRPr="00B95863" w:rsidRDefault="00B95863" w:rsidP="00B95863">
            <w:pPr>
              <w:adjustRightInd w:val="0"/>
              <w:snapToGrid w:val="0"/>
              <w:spacing w:line="300" w:lineRule="auto"/>
              <w:jc w:val="center"/>
              <w:rPr>
                <w:rFonts w:ascii="宋体" w:eastAsia="宋体" w:hAnsi="宋体" w:cs="Times New Roman" w:hint="eastAsia"/>
                <w:sz w:val="24"/>
                <w:szCs w:val="28"/>
              </w:rPr>
            </w:pPr>
            <w:r w:rsidRPr="00B95863">
              <w:rPr>
                <w:rFonts w:ascii="宋体" w:eastAsia="宋体" w:hAnsi="宋体" w:cs="Times New Roman" w:hint="eastAsia"/>
                <w:sz w:val="24"/>
                <w:szCs w:val="28"/>
              </w:rPr>
              <w:t>备注</w:t>
            </w:r>
          </w:p>
        </w:tc>
      </w:tr>
      <w:tr w:rsidR="00B95863" w:rsidRPr="00B95863" w:rsidTr="00A425F3">
        <w:tc>
          <w:tcPr>
            <w:tcW w:w="806" w:type="dxa"/>
            <w:vAlign w:val="center"/>
          </w:tcPr>
          <w:p w:rsidR="00B95863" w:rsidRPr="00B95863" w:rsidRDefault="00B95863" w:rsidP="00B95863">
            <w:pPr>
              <w:adjustRightInd w:val="0"/>
              <w:snapToGrid w:val="0"/>
              <w:spacing w:line="300" w:lineRule="auto"/>
              <w:jc w:val="center"/>
              <w:rPr>
                <w:rFonts w:ascii="宋体" w:eastAsia="宋体" w:hAnsi="宋体" w:cs="Times New Roman" w:hint="eastAsia"/>
                <w:sz w:val="24"/>
                <w:szCs w:val="28"/>
              </w:rPr>
            </w:pPr>
            <w:r w:rsidRPr="00B95863">
              <w:rPr>
                <w:rFonts w:ascii="宋体" w:eastAsia="宋体" w:hAnsi="宋体" w:cs="Times New Roman" w:hint="eastAsia"/>
                <w:sz w:val="24"/>
                <w:szCs w:val="28"/>
              </w:rPr>
              <w:t>1</w:t>
            </w:r>
          </w:p>
        </w:tc>
        <w:tc>
          <w:tcPr>
            <w:tcW w:w="3872" w:type="dxa"/>
            <w:vAlign w:val="center"/>
          </w:tcPr>
          <w:p w:rsidR="00B95863" w:rsidRPr="00B95863" w:rsidRDefault="00B95863" w:rsidP="00B95863">
            <w:pPr>
              <w:adjustRightInd w:val="0"/>
              <w:snapToGrid w:val="0"/>
              <w:spacing w:line="300" w:lineRule="auto"/>
              <w:jc w:val="left"/>
              <w:rPr>
                <w:rFonts w:ascii="宋体" w:eastAsia="宋体" w:hAnsi="宋体" w:cs="Times New Roman" w:hint="eastAsia"/>
                <w:sz w:val="24"/>
                <w:szCs w:val="28"/>
              </w:rPr>
            </w:pPr>
            <w:r w:rsidRPr="00B95863">
              <w:rPr>
                <w:rFonts w:ascii="宋体" w:eastAsia="宋体" w:hAnsi="宋体" w:cs="Times New Roman" w:hint="eastAsia"/>
                <w:sz w:val="24"/>
                <w:szCs w:val="28"/>
              </w:rPr>
              <w:t>衣柜小样（扣手和铰链）</w:t>
            </w:r>
          </w:p>
        </w:tc>
        <w:tc>
          <w:tcPr>
            <w:tcW w:w="1252" w:type="dxa"/>
            <w:vAlign w:val="center"/>
          </w:tcPr>
          <w:p w:rsidR="00B95863" w:rsidRPr="00B95863" w:rsidRDefault="00B95863" w:rsidP="00B95863">
            <w:pPr>
              <w:adjustRightInd w:val="0"/>
              <w:snapToGrid w:val="0"/>
              <w:spacing w:line="300" w:lineRule="auto"/>
              <w:jc w:val="center"/>
              <w:rPr>
                <w:rFonts w:ascii="宋体" w:eastAsia="宋体" w:hAnsi="宋体" w:cs="Times New Roman" w:hint="eastAsia"/>
                <w:sz w:val="24"/>
                <w:szCs w:val="28"/>
              </w:rPr>
            </w:pPr>
            <w:r w:rsidRPr="00B95863">
              <w:rPr>
                <w:rFonts w:ascii="宋体" w:eastAsia="宋体" w:hAnsi="宋体" w:cs="Times New Roman" w:hint="eastAsia"/>
                <w:sz w:val="24"/>
                <w:szCs w:val="28"/>
              </w:rPr>
              <w:t>套</w:t>
            </w:r>
          </w:p>
        </w:tc>
        <w:tc>
          <w:tcPr>
            <w:tcW w:w="1265" w:type="dxa"/>
            <w:vAlign w:val="center"/>
          </w:tcPr>
          <w:p w:rsidR="00B95863" w:rsidRPr="00B95863" w:rsidRDefault="00B95863" w:rsidP="00B95863">
            <w:pPr>
              <w:adjustRightInd w:val="0"/>
              <w:snapToGrid w:val="0"/>
              <w:spacing w:line="300" w:lineRule="auto"/>
              <w:jc w:val="center"/>
              <w:rPr>
                <w:rFonts w:ascii="宋体" w:eastAsia="宋体" w:hAnsi="宋体" w:cs="Times New Roman" w:hint="eastAsia"/>
                <w:sz w:val="24"/>
                <w:szCs w:val="28"/>
              </w:rPr>
            </w:pPr>
            <w:r w:rsidRPr="00B95863">
              <w:rPr>
                <w:rFonts w:ascii="宋体" w:eastAsia="宋体" w:hAnsi="宋体" w:cs="Times New Roman" w:hint="eastAsia"/>
                <w:sz w:val="24"/>
                <w:szCs w:val="28"/>
              </w:rPr>
              <w:t>1</w:t>
            </w:r>
          </w:p>
        </w:tc>
        <w:tc>
          <w:tcPr>
            <w:tcW w:w="1809" w:type="dxa"/>
            <w:vAlign w:val="center"/>
          </w:tcPr>
          <w:p w:rsidR="00B95863" w:rsidRPr="00B95863" w:rsidRDefault="00B95863" w:rsidP="00B95863">
            <w:pPr>
              <w:adjustRightInd w:val="0"/>
              <w:snapToGrid w:val="0"/>
              <w:spacing w:line="300" w:lineRule="auto"/>
              <w:jc w:val="center"/>
              <w:rPr>
                <w:rFonts w:ascii="宋体" w:eastAsia="宋体" w:hAnsi="宋体" w:cs="Times New Roman" w:hint="eastAsia"/>
                <w:sz w:val="24"/>
                <w:szCs w:val="28"/>
              </w:rPr>
            </w:pPr>
            <w:r w:rsidRPr="00B95863">
              <w:rPr>
                <w:rFonts w:ascii="宋体" w:eastAsia="宋体" w:hAnsi="宋体" w:cs="Times New Roman" w:hint="eastAsia"/>
                <w:sz w:val="24"/>
                <w:szCs w:val="28"/>
              </w:rPr>
              <w:t>各1副</w:t>
            </w:r>
          </w:p>
        </w:tc>
      </w:tr>
      <w:tr w:rsidR="00B95863" w:rsidRPr="00B95863" w:rsidTr="00A425F3">
        <w:tc>
          <w:tcPr>
            <w:tcW w:w="806" w:type="dxa"/>
            <w:vAlign w:val="center"/>
          </w:tcPr>
          <w:p w:rsidR="00B95863" w:rsidRPr="00B95863" w:rsidRDefault="00B95863" w:rsidP="00B95863">
            <w:pPr>
              <w:adjustRightInd w:val="0"/>
              <w:snapToGrid w:val="0"/>
              <w:spacing w:line="300" w:lineRule="auto"/>
              <w:jc w:val="center"/>
              <w:rPr>
                <w:rFonts w:ascii="宋体" w:eastAsia="宋体" w:hAnsi="宋体" w:cs="Times New Roman" w:hint="eastAsia"/>
                <w:sz w:val="24"/>
                <w:szCs w:val="28"/>
              </w:rPr>
            </w:pPr>
            <w:r w:rsidRPr="00B95863">
              <w:rPr>
                <w:rFonts w:ascii="宋体" w:eastAsia="宋体" w:hAnsi="宋体" w:cs="Times New Roman" w:hint="eastAsia"/>
                <w:sz w:val="24"/>
                <w:szCs w:val="28"/>
              </w:rPr>
              <w:t>2</w:t>
            </w:r>
          </w:p>
        </w:tc>
        <w:tc>
          <w:tcPr>
            <w:tcW w:w="3872" w:type="dxa"/>
            <w:vAlign w:val="center"/>
          </w:tcPr>
          <w:p w:rsidR="00B95863" w:rsidRPr="00B95863" w:rsidRDefault="00B95863" w:rsidP="00B95863">
            <w:pPr>
              <w:adjustRightInd w:val="0"/>
              <w:snapToGrid w:val="0"/>
              <w:spacing w:line="300" w:lineRule="auto"/>
              <w:jc w:val="left"/>
              <w:rPr>
                <w:rFonts w:ascii="宋体" w:eastAsia="宋体" w:hAnsi="宋体" w:cs="Times New Roman" w:hint="eastAsia"/>
                <w:sz w:val="24"/>
                <w:szCs w:val="28"/>
              </w:rPr>
            </w:pPr>
            <w:r w:rsidRPr="00B95863">
              <w:rPr>
                <w:rFonts w:ascii="宋体" w:eastAsia="宋体" w:hAnsi="宋体" w:cs="Times New Roman" w:hint="eastAsia"/>
                <w:sz w:val="24"/>
                <w:szCs w:val="28"/>
              </w:rPr>
              <w:t>床小样 (床立柱，长横梁，短横梁)</w:t>
            </w:r>
          </w:p>
        </w:tc>
        <w:tc>
          <w:tcPr>
            <w:tcW w:w="1252" w:type="dxa"/>
            <w:vAlign w:val="center"/>
          </w:tcPr>
          <w:p w:rsidR="00B95863" w:rsidRPr="00B95863" w:rsidRDefault="00B95863" w:rsidP="00B95863">
            <w:pPr>
              <w:adjustRightInd w:val="0"/>
              <w:snapToGrid w:val="0"/>
              <w:spacing w:line="300" w:lineRule="auto"/>
              <w:jc w:val="center"/>
              <w:rPr>
                <w:rFonts w:ascii="宋体" w:eastAsia="宋体" w:hAnsi="宋体" w:cs="Times New Roman" w:hint="eastAsia"/>
                <w:sz w:val="24"/>
                <w:szCs w:val="28"/>
              </w:rPr>
            </w:pPr>
            <w:r w:rsidRPr="00B95863">
              <w:rPr>
                <w:rFonts w:ascii="宋体" w:eastAsia="宋体" w:hAnsi="宋体" w:cs="Times New Roman" w:hint="eastAsia"/>
                <w:sz w:val="24"/>
                <w:szCs w:val="28"/>
              </w:rPr>
              <w:t>套</w:t>
            </w:r>
          </w:p>
        </w:tc>
        <w:tc>
          <w:tcPr>
            <w:tcW w:w="1265" w:type="dxa"/>
            <w:vAlign w:val="center"/>
          </w:tcPr>
          <w:p w:rsidR="00B95863" w:rsidRPr="00B95863" w:rsidRDefault="00B95863" w:rsidP="00B95863">
            <w:pPr>
              <w:adjustRightInd w:val="0"/>
              <w:snapToGrid w:val="0"/>
              <w:spacing w:line="300" w:lineRule="auto"/>
              <w:jc w:val="center"/>
              <w:rPr>
                <w:rFonts w:ascii="宋体" w:eastAsia="宋体" w:hAnsi="宋体" w:cs="Times New Roman" w:hint="eastAsia"/>
                <w:sz w:val="24"/>
                <w:szCs w:val="28"/>
              </w:rPr>
            </w:pPr>
            <w:r w:rsidRPr="00B95863">
              <w:rPr>
                <w:rFonts w:ascii="宋体" w:eastAsia="宋体" w:hAnsi="宋体" w:cs="Times New Roman" w:hint="eastAsia"/>
                <w:sz w:val="24"/>
                <w:szCs w:val="28"/>
              </w:rPr>
              <w:t>1</w:t>
            </w:r>
          </w:p>
        </w:tc>
        <w:tc>
          <w:tcPr>
            <w:tcW w:w="1809" w:type="dxa"/>
            <w:vAlign w:val="center"/>
          </w:tcPr>
          <w:p w:rsidR="00B95863" w:rsidRPr="00B95863" w:rsidRDefault="00B95863" w:rsidP="00B95863">
            <w:pPr>
              <w:adjustRightInd w:val="0"/>
              <w:snapToGrid w:val="0"/>
              <w:spacing w:line="300" w:lineRule="auto"/>
              <w:jc w:val="center"/>
              <w:rPr>
                <w:rFonts w:ascii="宋体" w:eastAsia="宋体" w:hAnsi="宋体" w:cs="Times New Roman" w:hint="eastAsia"/>
                <w:sz w:val="24"/>
                <w:szCs w:val="28"/>
              </w:rPr>
            </w:pPr>
            <w:r w:rsidRPr="00B95863">
              <w:rPr>
                <w:rFonts w:ascii="宋体" w:eastAsia="宋体" w:hAnsi="宋体" w:cs="Times New Roman" w:hint="eastAsia"/>
                <w:sz w:val="24"/>
                <w:szCs w:val="28"/>
              </w:rPr>
              <w:t>各截取100mm</w:t>
            </w:r>
          </w:p>
        </w:tc>
      </w:tr>
    </w:tbl>
    <w:p w:rsidR="00B95863" w:rsidRPr="00B95863" w:rsidRDefault="00B95863" w:rsidP="00B95863">
      <w:pPr>
        <w:adjustRightInd w:val="0"/>
        <w:snapToGrid w:val="0"/>
        <w:spacing w:line="300" w:lineRule="auto"/>
        <w:ind w:firstLineChars="100" w:firstLine="240"/>
        <w:rPr>
          <w:rFonts w:ascii="宋体" w:eastAsia="宋体" w:hAnsi="宋体" w:cs="Times New Roman" w:hint="eastAsia"/>
          <w:sz w:val="24"/>
          <w:szCs w:val="28"/>
        </w:rPr>
      </w:pPr>
    </w:p>
    <w:p w:rsidR="00B95863" w:rsidRPr="00B95863" w:rsidRDefault="00B95863" w:rsidP="00B95863">
      <w:pPr>
        <w:adjustRightInd w:val="0"/>
        <w:snapToGrid w:val="0"/>
        <w:spacing w:line="360" w:lineRule="auto"/>
        <w:ind w:firstLineChars="100" w:firstLine="240"/>
        <w:rPr>
          <w:rFonts w:ascii="宋体" w:eastAsia="宋体" w:hAnsi="宋体" w:cs="Times New Roman" w:hint="eastAsia"/>
          <w:sz w:val="24"/>
          <w:szCs w:val="28"/>
        </w:rPr>
      </w:pPr>
      <w:r w:rsidRPr="00B95863">
        <w:rPr>
          <w:rFonts w:ascii="宋体" w:eastAsia="宋体" w:hAnsi="宋体" w:cs="Times New Roman" w:hint="eastAsia"/>
          <w:sz w:val="24"/>
          <w:szCs w:val="28"/>
        </w:rPr>
        <w:t>3、排名第一的成交候选供应商的竞标样品将由采购单位封存作为履约验收的标准；其余供应商的样品，将在评审结束后退还。</w:t>
      </w:r>
    </w:p>
    <w:p w:rsidR="00B95863" w:rsidRPr="00B95863" w:rsidRDefault="00B95863" w:rsidP="00B95863">
      <w:pPr>
        <w:adjustRightInd w:val="0"/>
        <w:snapToGrid w:val="0"/>
        <w:spacing w:line="360" w:lineRule="auto"/>
        <w:ind w:firstLineChars="100" w:firstLine="240"/>
        <w:rPr>
          <w:rFonts w:ascii="宋体" w:eastAsia="宋体" w:hAnsi="宋体" w:cs="Times New Roman" w:hint="eastAsia"/>
          <w:sz w:val="24"/>
          <w:szCs w:val="28"/>
        </w:rPr>
      </w:pPr>
      <w:r w:rsidRPr="00B95863">
        <w:rPr>
          <w:rFonts w:ascii="宋体" w:eastAsia="宋体" w:hAnsi="宋体" w:cs="Times New Roman" w:hint="eastAsia"/>
          <w:sz w:val="24"/>
          <w:szCs w:val="28"/>
        </w:rPr>
        <w:lastRenderedPageBreak/>
        <w:t>4、磋商前，供应商应按磋商文件规定准备磋商样品。并在样品上标记以下信息：</w:t>
      </w:r>
    </w:p>
    <w:p w:rsidR="00B95863" w:rsidRPr="00B95863" w:rsidRDefault="00B95863" w:rsidP="00B95863">
      <w:pPr>
        <w:adjustRightInd w:val="0"/>
        <w:snapToGrid w:val="0"/>
        <w:spacing w:line="360" w:lineRule="auto"/>
        <w:ind w:firstLineChars="100" w:firstLine="240"/>
        <w:rPr>
          <w:rFonts w:ascii="宋体" w:eastAsia="宋体" w:hAnsi="宋体" w:cs="Times New Roman" w:hint="eastAsia"/>
          <w:sz w:val="24"/>
          <w:szCs w:val="28"/>
        </w:rPr>
      </w:pPr>
      <w:r w:rsidRPr="00B95863">
        <w:rPr>
          <w:rFonts w:ascii="宋体" w:eastAsia="宋体" w:hAnsi="宋体" w:cs="Times New Roman" w:hint="eastAsia"/>
          <w:sz w:val="24"/>
          <w:szCs w:val="28"/>
        </w:rPr>
        <w:t>（1）“安徽交通职业技术学院南区4号学生宿舍部分家具”项目样品；</w:t>
      </w:r>
    </w:p>
    <w:p w:rsidR="00B95863" w:rsidRPr="00B95863" w:rsidRDefault="00B95863" w:rsidP="00B95863">
      <w:pPr>
        <w:adjustRightInd w:val="0"/>
        <w:snapToGrid w:val="0"/>
        <w:spacing w:line="360" w:lineRule="auto"/>
        <w:ind w:firstLineChars="100" w:firstLine="240"/>
        <w:rPr>
          <w:rFonts w:ascii="宋体" w:eastAsia="宋体" w:hAnsi="宋体" w:cs="Times New Roman" w:hint="eastAsia"/>
          <w:sz w:val="24"/>
          <w:szCs w:val="28"/>
        </w:rPr>
      </w:pPr>
      <w:r w:rsidRPr="00B95863">
        <w:rPr>
          <w:rFonts w:ascii="宋体" w:eastAsia="宋体" w:hAnsi="宋体" w:cs="Times New Roman" w:hint="eastAsia"/>
          <w:sz w:val="24"/>
          <w:szCs w:val="28"/>
        </w:rPr>
        <w:t>（2）名称、品种、规格等详细信息。</w:t>
      </w:r>
    </w:p>
    <w:p w:rsidR="00B95863" w:rsidRPr="00B95863" w:rsidRDefault="00B95863" w:rsidP="00B95863">
      <w:pPr>
        <w:adjustRightInd w:val="0"/>
        <w:snapToGrid w:val="0"/>
        <w:spacing w:line="360" w:lineRule="auto"/>
        <w:ind w:firstLineChars="100" w:firstLine="240"/>
        <w:rPr>
          <w:rFonts w:ascii="宋体" w:eastAsia="宋体" w:hAnsi="宋体" w:cs="Times New Roman" w:hint="eastAsia"/>
          <w:sz w:val="24"/>
          <w:szCs w:val="28"/>
        </w:rPr>
      </w:pPr>
      <w:r w:rsidRPr="00B95863">
        <w:rPr>
          <w:rFonts w:ascii="宋体" w:eastAsia="宋体" w:hAnsi="宋体" w:cs="Times New Roman" w:hint="eastAsia"/>
          <w:sz w:val="24"/>
          <w:szCs w:val="28"/>
        </w:rPr>
        <w:t>5、磋商时，供应商应随响应文件提交样品并送达指定地点，项目负责人负责核对。响应文件递交截止时间后提交样品，项目负责人不予接收样品。</w:t>
      </w:r>
    </w:p>
    <w:p w:rsidR="00B95863" w:rsidRPr="00B95863" w:rsidRDefault="00B95863" w:rsidP="00B95863">
      <w:pPr>
        <w:adjustRightInd w:val="0"/>
        <w:snapToGrid w:val="0"/>
        <w:spacing w:line="360" w:lineRule="auto"/>
        <w:ind w:firstLineChars="100" w:firstLine="240"/>
        <w:rPr>
          <w:rFonts w:ascii="宋体" w:eastAsia="宋体" w:hAnsi="宋体" w:cs="Times New Roman" w:hint="eastAsia"/>
          <w:sz w:val="24"/>
          <w:szCs w:val="28"/>
        </w:rPr>
      </w:pPr>
      <w:r w:rsidRPr="00B95863">
        <w:rPr>
          <w:rFonts w:ascii="宋体" w:eastAsia="宋体" w:hAnsi="宋体" w:cs="Times New Roman" w:hint="eastAsia"/>
          <w:sz w:val="24"/>
          <w:szCs w:val="28"/>
        </w:rPr>
        <w:t>6、样品送达地：同开标地点</w:t>
      </w:r>
    </w:p>
    <w:p w:rsidR="00B95863" w:rsidRPr="00B95863" w:rsidRDefault="00B95863" w:rsidP="00B95863">
      <w:pPr>
        <w:jc w:val="left"/>
        <w:rPr>
          <w:rFonts w:ascii="Calibri" w:eastAsia="宋体" w:hAnsi="Calibri" w:cs="Times New Roman" w:hint="eastAsia"/>
          <w:b/>
          <w:sz w:val="24"/>
          <w:szCs w:val="24"/>
        </w:rPr>
      </w:pPr>
      <w:r w:rsidRPr="00B95863">
        <w:rPr>
          <w:rFonts w:ascii="Calibri" w:eastAsia="宋体" w:hAnsi="Calibri" w:cs="Times New Roman" w:hint="eastAsia"/>
          <w:b/>
          <w:sz w:val="24"/>
          <w:szCs w:val="24"/>
        </w:rPr>
        <w:t>五、报价要求</w:t>
      </w:r>
    </w:p>
    <w:p w:rsidR="00E1121B" w:rsidRDefault="00B95863" w:rsidP="00B95863">
      <w:r w:rsidRPr="00B95863">
        <w:rPr>
          <w:rFonts w:ascii="Times New Roman" w:eastAsia="宋体" w:hAnsi="Times New Roman" w:cs="Times New Roman" w:hint="eastAsia"/>
          <w:sz w:val="24"/>
          <w:szCs w:val="24"/>
        </w:rPr>
        <w:t>本项目报磋商总价，报价中须包含完成本项目的全部费用，采购人不再另行追加费用，供应商自行考虑风险。</w:t>
      </w:r>
    </w:p>
    <w:sectPr w:rsidR="00E112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863"/>
    <w:rsid w:val="00B95863"/>
    <w:rsid w:val="00E11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95863"/>
    <w:rPr>
      <w:sz w:val="18"/>
      <w:szCs w:val="18"/>
    </w:rPr>
  </w:style>
  <w:style w:type="character" w:customStyle="1" w:styleId="Char">
    <w:name w:val="批注框文本 Char"/>
    <w:basedOn w:val="a0"/>
    <w:link w:val="a3"/>
    <w:uiPriority w:val="99"/>
    <w:semiHidden/>
    <w:rsid w:val="00B958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95863"/>
    <w:rPr>
      <w:sz w:val="18"/>
      <w:szCs w:val="18"/>
    </w:rPr>
  </w:style>
  <w:style w:type="character" w:customStyle="1" w:styleId="Char">
    <w:name w:val="批注框文本 Char"/>
    <w:basedOn w:val="a0"/>
    <w:link w:val="a3"/>
    <w:uiPriority w:val="99"/>
    <w:semiHidden/>
    <w:rsid w:val="00B958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434</Words>
  <Characters>2475</Characters>
  <Application>Microsoft Office Word</Application>
  <DocSecurity>0</DocSecurity>
  <Lines>20</Lines>
  <Paragraphs>5</Paragraphs>
  <ScaleCrop>false</ScaleCrop>
  <Company>HP Inc.</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2019-07-05T05:05:00Z</dcterms:created>
  <dcterms:modified xsi:type="dcterms:W3CDTF">2019-07-05T05:07:00Z</dcterms:modified>
</cp:coreProperties>
</file>