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156" w:beforeLines="50" w:after="156" w:afterLines="50"/>
        <w:ind w:right="265" w:rightChars="126"/>
        <w:jc w:val="center"/>
        <w:rPr>
          <w:rFonts w:ascii="宋体" w:hAnsi="宋体" w:eastAsia="宋体"/>
          <w:b/>
          <w:bCs/>
          <w:sz w:val="96"/>
          <w:szCs w:val="96"/>
        </w:rPr>
      </w:pPr>
      <w:bookmarkStart w:id="0" w:name="_Hlk9544796"/>
    </w:p>
    <w:p>
      <w:pPr>
        <w:tabs>
          <w:tab w:val="left" w:pos="315"/>
          <w:tab w:val="left" w:pos="8820"/>
        </w:tabs>
        <w:spacing w:before="156" w:beforeLines="50" w:after="156" w:afterLines="50"/>
        <w:ind w:right="265" w:rightChars="126"/>
        <w:jc w:val="center"/>
        <w:rPr>
          <w:rFonts w:ascii="宋体" w:hAnsi="宋体" w:eastAsia="宋体"/>
          <w:b/>
          <w:bCs/>
          <w:sz w:val="96"/>
          <w:szCs w:val="96"/>
        </w:rPr>
      </w:pPr>
      <w:r>
        <w:rPr>
          <w:rFonts w:hint="eastAsia" w:ascii="宋体" w:hAnsi="宋体" w:eastAsia="宋体"/>
          <w:b/>
          <w:bCs/>
          <w:sz w:val="96"/>
          <w:szCs w:val="96"/>
        </w:rPr>
        <w:t>招 标 文 件</w:t>
      </w:r>
    </w:p>
    <w:p>
      <w:pPr>
        <w:tabs>
          <w:tab w:val="left" w:pos="315"/>
          <w:tab w:val="left" w:pos="8820"/>
        </w:tabs>
        <w:spacing w:before="312" w:beforeLines="100" w:after="156" w:afterLines="50" w:line="500" w:lineRule="exact"/>
        <w:ind w:right="267" w:rightChars="127"/>
        <w:jc w:val="center"/>
        <w:rPr>
          <w:rFonts w:ascii="宋体" w:hAnsi="宋体" w:eastAsia="宋体"/>
          <w:b/>
          <w:bCs/>
          <w:sz w:val="52"/>
          <w:szCs w:val="52"/>
        </w:rPr>
      </w:pPr>
      <w:r>
        <w:rPr>
          <w:rFonts w:hint="eastAsia" w:ascii="宋体" w:hAnsi="宋体" w:eastAsia="宋体"/>
          <w:b/>
          <w:bCs/>
          <w:sz w:val="52"/>
          <w:szCs w:val="52"/>
        </w:rPr>
        <w:t>（电子招标货物类）</w:t>
      </w:r>
    </w:p>
    <w:p>
      <w:pPr>
        <w:tabs>
          <w:tab w:val="left" w:pos="315"/>
          <w:tab w:val="left" w:pos="8820"/>
        </w:tabs>
        <w:spacing w:before="312" w:beforeLines="100" w:after="156" w:afterLines="50" w:line="360" w:lineRule="auto"/>
        <w:ind w:right="267" w:rightChars="127"/>
        <w:jc w:val="center"/>
        <w:rPr>
          <w:rFonts w:ascii="宋体" w:hAnsi="宋体" w:eastAsia="宋体"/>
          <w:b/>
          <w:bCs/>
          <w:sz w:val="44"/>
          <w:szCs w:val="44"/>
        </w:rPr>
      </w:pPr>
      <w:r>
        <w:rPr>
          <w:rFonts w:ascii="Arial" w:hAnsi="Arial" w:eastAsia="宋体" w:cs="Arial"/>
          <w:b/>
          <w:bCs/>
          <w:sz w:val="96"/>
        </w:rPr>
        <w:drawing>
          <wp:inline distT="0" distB="0" distL="114300" distR="114300">
            <wp:extent cx="1943100" cy="2590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43100" cy="2590800"/>
                    </a:xfrm>
                    <a:prstGeom prst="rect">
                      <a:avLst/>
                    </a:prstGeom>
                    <a:noFill/>
                    <a:ln>
                      <a:noFill/>
                    </a:ln>
                  </pic:spPr>
                </pic:pic>
              </a:graphicData>
            </a:graphic>
          </wp:inline>
        </w:drawing>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u w:val="single"/>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rPr>
        <w:t>安徽交通职业技术学院汽机系新能源汽车与智能网联技术产教融合实习实训基地-混合动力汽车实训室建设项目</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eastAsia="zh-CN"/>
        </w:rPr>
        <w:t>FS34000120223778号/ZB202205177</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rPr>
        <w:t>安徽交通职业技术学院</w:t>
      </w: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采购代理机构：</w:t>
      </w:r>
      <w:r>
        <w:rPr>
          <w:rFonts w:hint="eastAsia" w:ascii="宋体" w:hAnsi="宋体" w:eastAsia="宋体"/>
          <w:b/>
          <w:spacing w:val="20"/>
          <w:kern w:val="0"/>
          <w:sz w:val="32"/>
          <w:szCs w:val="32"/>
          <w:u w:val="single"/>
        </w:rPr>
        <w:t>安徽鼎信项目管理股份有限公司</w:t>
      </w:r>
    </w:p>
    <w:bookmarkEnd w:id="0"/>
    <w:p>
      <w:pPr>
        <w:tabs>
          <w:tab w:val="left" w:pos="315"/>
          <w:tab w:val="left" w:pos="8820"/>
        </w:tabs>
        <w:spacing w:before="312" w:beforeLines="100" w:after="156" w:afterLines="50" w:line="500" w:lineRule="exact"/>
        <w:ind w:right="267" w:rightChars="127"/>
        <w:jc w:val="center"/>
        <w:rPr>
          <w:rFonts w:ascii="宋体" w:hAnsi="宋体" w:eastAsia="宋体"/>
          <w:b/>
          <w:sz w:val="36"/>
        </w:rPr>
      </w:pPr>
      <w:r>
        <w:rPr>
          <w:rFonts w:hint="eastAsia" w:ascii="宋体" w:hAnsi="宋体" w:eastAsia="宋体"/>
          <w:b/>
          <w:sz w:val="36"/>
          <w:u w:val="single"/>
        </w:rPr>
        <w:t>2022</w:t>
      </w:r>
      <w:r>
        <w:rPr>
          <w:rFonts w:hint="eastAsia" w:ascii="宋体" w:hAnsi="宋体" w:eastAsia="宋体"/>
          <w:b/>
          <w:sz w:val="36"/>
        </w:rPr>
        <w:t>年</w:t>
      </w:r>
      <w:r>
        <w:rPr>
          <w:rFonts w:hint="eastAsia" w:ascii="宋体" w:hAnsi="宋体" w:eastAsia="宋体"/>
          <w:b/>
          <w:sz w:val="36"/>
          <w:u w:val="single"/>
          <w:lang w:val="en-US" w:eastAsia="zh-CN"/>
        </w:rPr>
        <w:t>6</w:t>
      </w:r>
      <w:r>
        <w:rPr>
          <w:rFonts w:hint="eastAsia" w:ascii="宋体" w:hAnsi="宋体" w:eastAsia="宋体"/>
          <w:b/>
          <w:sz w:val="36"/>
        </w:rPr>
        <w:t>月</w:t>
      </w:r>
    </w:p>
    <w:p>
      <w:pPr>
        <w:tabs>
          <w:tab w:val="left" w:pos="315"/>
          <w:tab w:val="left" w:pos="8820"/>
        </w:tabs>
        <w:spacing w:before="312" w:beforeLines="100" w:after="156" w:afterLines="50" w:line="500" w:lineRule="exact"/>
        <w:ind w:right="267" w:rightChars="127"/>
        <w:rPr>
          <w:rFonts w:ascii="宋体" w:hAnsi="宋体" w:eastAsia="宋体"/>
          <w:b/>
          <w:sz w:val="28"/>
        </w:rPr>
        <w:sectPr>
          <w:footerReference r:id="rId3" w:type="default"/>
          <w:pgSz w:w="11906" w:h="16838"/>
          <w:pgMar w:top="1417" w:right="1417" w:bottom="1417" w:left="1417" w:header="851" w:footer="992" w:gutter="0"/>
          <w:cols w:space="720" w:num="1"/>
          <w:docGrid w:type="lines" w:linePitch="312" w:charSpace="0"/>
        </w:sect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pStyle w:val="21"/>
        <w:tabs>
          <w:tab w:val="right" w:leader="dot" w:pos="9072"/>
        </w:tabs>
      </w:pPr>
      <w:r>
        <w:rPr>
          <w:rFonts w:ascii="宋体" w:hAnsi="宋体"/>
          <w:b/>
          <w:sz w:val="24"/>
          <w:szCs w:val="24"/>
        </w:rPr>
        <w:fldChar w:fldCharType="begin"/>
      </w:r>
      <w:r>
        <w:rPr>
          <w:rFonts w:ascii="宋体" w:hAnsi="宋体"/>
          <w:b/>
          <w:sz w:val="24"/>
          <w:szCs w:val="24"/>
        </w:rPr>
        <w:instrText xml:space="preserve"> </w:instrText>
      </w:r>
      <w:r>
        <w:rPr>
          <w:rFonts w:hint="eastAsia" w:ascii="宋体" w:hAnsi="宋体"/>
          <w:b/>
          <w:sz w:val="24"/>
          <w:szCs w:val="24"/>
        </w:rPr>
        <w:instrText xml:space="preserve">TOC \o "1-2" \h \z \u</w:instrText>
      </w:r>
      <w:r>
        <w:rPr>
          <w:rFonts w:ascii="宋体" w:hAnsi="宋体"/>
          <w:b/>
          <w:sz w:val="24"/>
          <w:szCs w:val="24"/>
        </w:rPr>
        <w:instrText xml:space="preserve"> </w:instrText>
      </w:r>
      <w:r>
        <w:rPr>
          <w:rFonts w:ascii="宋体" w:hAnsi="宋体"/>
          <w:b/>
          <w:sz w:val="24"/>
          <w:szCs w:val="24"/>
        </w:rPr>
        <w:fldChar w:fldCharType="separate"/>
      </w:r>
      <w:r>
        <w:fldChar w:fldCharType="begin"/>
      </w:r>
      <w:r>
        <w:instrText xml:space="preserve"> HYPERLINK \l "_Toc24451" </w:instrText>
      </w:r>
      <w:r>
        <w:fldChar w:fldCharType="separate"/>
      </w:r>
      <w:r>
        <w:rPr>
          <w:rFonts w:hint="eastAsia" w:ascii="宋体" w:hAnsi="宋体"/>
        </w:rPr>
        <w:t xml:space="preserve">第一章 </w:t>
      </w:r>
      <w:r>
        <w:rPr>
          <w:rFonts w:ascii="宋体" w:hAnsi="宋体"/>
        </w:rPr>
        <w:t xml:space="preserve"> 投标邀请</w:t>
      </w:r>
      <w:r>
        <w:rPr>
          <w:rFonts w:hint="eastAsia" w:ascii="宋体" w:hAnsi="宋体"/>
        </w:rPr>
        <w:t>（招标公告）</w:t>
      </w:r>
      <w:r>
        <w:tab/>
      </w:r>
      <w:r>
        <w:fldChar w:fldCharType="begin"/>
      </w:r>
      <w:r>
        <w:instrText xml:space="preserve"> PAGEREF _Toc24451 \h </w:instrText>
      </w:r>
      <w:r>
        <w:fldChar w:fldCharType="separate"/>
      </w:r>
      <w:r>
        <w:t>1</w:t>
      </w:r>
      <w:r>
        <w:fldChar w:fldCharType="end"/>
      </w:r>
      <w:r>
        <w:fldChar w:fldCharType="end"/>
      </w:r>
    </w:p>
    <w:p>
      <w:pPr>
        <w:pStyle w:val="21"/>
        <w:tabs>
          <w:tab w:val="right" w:leader="dot" w:pos="9072"/>
        </w:tabs>
      </w:pPr>
      <w:r>
        <w:fldChar w:fldCharType="begin"/>
      </w:r>
      <w:r>
        <w:instrText xml:space="preserve"> HYPERLINK \l "_Toc11950" </w:instrText>
      </w:r>
      <w:r>
        <w:fldChar w:fldCharType="separate"/>
      </w:r>
      <w:r>
        <w:rPr>
          <w:rFonts w:ascii="Arial" w:hAnsi="Arial" w:cs="Arial"/>
        </w:rPr>
        <w:t>第二章  投标人须知</w:t>
      </w:r>
      <w:r>
        <w:tab/>
      </w:r>
      <w:r>
        <w:fldChar w:fldCharType="begin"/>
      </w:r>
      <w:r>
        <w:instrText xml:space="preserve"> PAGEREF _Toc11950 \h </w:instrText>
      </w:r>
      <w:r>
        <w:fldChar w:fldCharType="separate"/>
      </w:r>
      <w:r>
        <w:t>4</w:t>
      </w:r>
      <w:r>
        <w:fldChar w:fldCharType="end"/>
      </w:r>
      <w:r>
        <w:fldChar w:fldCharType="end"/>
      </w:r>
    </w:p>
    <w:p>
      <w:pPr>
        <w:pStyle w:val="21"/>
        <w:tabs>
          <w:tab w:val="right" w:leader="dot" w:pos="9072"/>
        </w:tabs>
      </w:pPr>
      <w:r>
        <w:fldChar w:fldCharType="begin"/>
      </w:r>
      <w:r>
        <w:instrText xml:space="preserve"> HYPERLINK \l "_Toc17898" </w:instrText>
      </w:r>
      <w:r>
        <w:fldChar w:fldCharType="separate"/>
      </w:r>
      <w:r>
        <w:rPr>
          <w:rFonts w:ascii="Arial" w:hAnsi="Arial" w:cs="Arial"/>
        </w:rPr>
        <w:t>第三章  采购需求</w:t>
      </w:r>
      <w:r>
        <w:tab/>
      </w:r>
      <w:r>
        <w:fldChar w:fldCharType="begin"/>
      </w:r>
      <w:r>
        <w:instrText xml:space="preserve"> PAGEREF _Toc17898 \h </w:instrText>
      </w:r>
      <w:r>
        <w:fldChar w:fldCharType="separate"/>
      </w:r>
      <w:r>
        <w:t>28</w:t>
      </w:r>
      <w:r>
        <w:fldChar w:fldCharType="end"/>
      </w:r>
      <w:r>
        <w:fldChar w:fldCharType="end"/>
      </w:r>
    </w:p>
    <w:p>
      <w:pPr>
        <w:pStyle w:val="21"/>
        <w:tabs>
          <w:tab w:val="right" w:leader="dot" w:pos="9072"/>
        </w:tabs>
      </w:pPr>
      <w:r>
        <w:fldChar w:fldCharType="begin"/>
      </w:r>
      <w:r>
        <w:instrText xml:space="preserve"> HYPERLINK \l "_Toc23373" </w:instrText>
      </w:r>
      <w:r>
        <w:fldChar w:fldCharType="separate"/>
      </w:r>
      <w:r>
        <w:rPr>
          <w:rFonts w:ascii="Arial" w:hAnsi="Arial" w:cs="Arial"/>
        </w:rPr>
        <w:t>第四章  评标方法和标准（综合评分法）</w:t>
      </w:r>
      <w:r>
        <w:tab/>
      </w:r>
      <w:r>
        <w:fldChar w:fldCharType="begin"/>
      </w:r>
      <w:r>
        <w:instrText xml:space="preserve"> PAGEREF _Toc23373 \h </w:instrText>
      </w:r>
      <w:r>
        <w:fldChar w:fldCharType="separate"/>
      </w:r>
      <w:r>
        <w:t>45</w:t>
      </w:r>
      <w:r>
        <w:fldChar w:fldCharType="end"/>
      </w:r>
      <w:r>
        <w:fldChar w:fldCharType="end"/>
      </w:r>
    </w:p>
    <w:p>
      <w:pPr>
        <w:pStyle w:val="21"/>
        <w:tabs>
          <w:tab w:val="right" w:leader="dot" w:pos="9072"/>
        </w:tabs>
      </w:pPr>
      <w:r>
        <w:fldChar w:fldCharType="begin"/>
      </w:r>
      <w:r>
        <w:instrText xml:space="preserve"> HYPERLINK \l "_Toc25744" </w:instrText>
      </w:r>
      <w:r>
        <w:fldChar w:fldCharType="separate"/>
      </w:r>
      <w:r>
        <w:rPr>
          <w:rFonts w:ascii="Arial" w:hAnsi="Arial" w:cs="Arial"/>
        </w:rPr>
        <w:t>第五章  政府采购合同</w:t>
      </w:r>
      <w:r>
        <w:rPr>
          <w:rFonts w:hint="eastAsia" w:ascii="Arial" w:hAnsi="Arial" w:cs="Arial"/>
        </w:rPr>
        <w:t>（仅供参考）</w:t>
      </w:r>
      <w:r>
        <w:tab/>
      </w:r>
      <w:r>
        <w:fldChar w:fldCharType="begin"/>
      </w:r>
      <w:r>
        <w:instrText xml:space="preserve"> PAGEREF _Toc25744 \h </w:instrText>
      </w:r>
      <w:r>
        <w:fldChar w:fldCharType="separate"/>
      </w:r>
      <w:r>
        <w:t>51</w:t>
      </w:r>
      <w:r>
        <w:fldChar w:fldCharType="end"/>
      </w:r>
      <w:r>
        <w:fldChar w:fldCharType="end"/>
      </w:r>
    </w:p>
    <w:p>
      <w:pPr>
        <w:pStyle w:val="21"/>
        <w:tabs>
          <w:tab w:val="right" w:leader="dot" w:pos="9072"/>
        </w:tabs>
      </w:pPr>
      <w:r>
        <w:fldChar w:fldCharType="begin"/>
      </w:r>
      <w:r>
        <w:instrText xml:space="preserve"> HYPERLINK \l "_Toc7284" </w:instrText>
      </w:r>
      <w:r>
        <w:fldChar w:fldCharType="separate"/>
      </w:r>
      <w:r>
        <w:rPr>
          <w:rFonts w:ascii="Arial" w:hAnsi="Arial" w:cs="Arial"/>
        </w:rPr>
        <w:t>第六章  投标文件格式</w:t>
      </w:r>
      <w:r>
        <w:tab/>
      </w:r>
      <w:r>
        <w:fldChar w:fldCharType="begin"/>
      </w:r>
      <w:r>
        <w:instrText xml:space="preserve"> PAGEREF _Toc7284 \h </w:instrText>
      </w:r>
      <w:r>
        <w:fldChar w:fldCharType="separate"/>
      </w:r>
      <w:r>
        <w:t>60</w:t>
      </w:r>
      <w:r>
        <w:fldChar w:fldCharType="end"/>
      </w:r>
      <w:r>
        <w:fldChar w:fldCharType="end"/>
      </w:r>
    </w:p>
    <w:p>
      <w:pPr>
        <w:pStyle w:val="21"/>
        <w:tabs>
          <w:tab w:val="right" w:leader="dot" w:pos="9072"/>
        </w:tabs>
      </w:pPr>
      <w:r>
        <w:fldChar w:fldCharType="begin"/>
      </w:r>
      <w:r>
        <w:instrText xml:space="preserve"> HYPERLINK \l "_Toc10735" </w:instrText>
      </w:r>
      <w:r>
        <w:fldChar w:fldCharType="separate"/>
      </w:r>
      <w:r>
        <w:rPr>
          <w:rFonts w:hint="eastAsia" w:ascii="Arial" w:hAnsi="Arial" w:cs="Arial"/>
          <w:bCs/>
        </w:rPr>
        <w:t>附件</w:t>
      </w:r>
      <w:r>
        <w:rPr>
          <w:rFonts w:ascii="Arial" w:hAnsi="Arial" w:cs="Arial"/>
          <w:bCs/>
        </w:rPr>
        <w:t xml:space="preserve">  政府采购</w:t>
      </w:r>
      <w:r>
        <w:rPr>
          <w:rFonts w:hint="eastAsia" w:ascii="Arial" w:hAnsi="Arial" w:cs="Arial"/>
        </w:rPr>
        <w:t>供应商</w:t>
      </w:r>
      <w:r>
        <w:rPr>
          <w:rFonts w:ascii="Arial" w:hAnsi="Arial" w:cs="Arial"/>
          <w:bCs/>
        </w:rPr>
        <w:t>质疑函范本</w:t>
      </w:r>
      <w:r>
        <w:tab/>
      </w:r>
      <w:r>
        <w:fldChar w:fldCharType="begin"/>
      </w:r>
      <w:r>
        <w:instrText xml:space="preserve"> PAGEREF _Toc10735 \h </w:instrText>
      </w:r>
      <w:r>
        <w:fldChar w:fldCharType="separate"/>
      </w:r>
      <w:r>
        <w:t>82</w:t>
      </w:r>
      <w:r>
        <w:fldChar w:fldCharType="end"/>
      </w:r>
      <w:r>
        <w:fldChar w:fldCharType="end"/>
      </w:r>
    </w:p>
    <w:p>
      <w:pPr>
        <w:pStyle w:val="21"/>
        <w:tabs>
          <w:tab w:val="right" w:leader="dot" w:pos="9072"/>
        </w:tabs>
      </w:pPr>
      <w:r>
        <w:rPr>
          <w:rFonts w:ascii="宋体" w:hAnsi="宋体"/>
          <w:szCs w:val="24"/>
        </w:rPr>
        <w:fldChar w:fldCharType="end"/>
      </w:r>
    </w:p>
    <w:p>
      <w:pPr>
        <w:sectPr>
          <w:headerReference r:id="rId4" w:type="default"/>
          <w:footerReference r:id="rId5" w:type="default"/>
          <w:pgSz w:w="11906" w:h="16838"/>
          <w:pgMar w:top="1417" w:right="1417" w:bottom="1417" w:left="1417" w:header="851" w:footer="992" w:gutter="0"/>
          <w:pgNumType w:start="1"/>
          <w:cols w:space="720" w:num="1"/>
          <w:docGrid w:type="lines" w:linePitch="312" w:charSpace="0"/>
        </w:sectPr>
      </w:pPr>
    </w:p>
    <w:p>
      <w:pPr>
        <w:spacing w:line="360" w:lineRule="auto"/>
        <w:jc w:val="center"/>
        <w:outlineLvl w:val="1"/>
        <w:rPr>
          <w:rFonts w:ascii="宋体" w:hAnsi="宋体" w:eastAsia="宋体"/>
          <w:b/>
          <w:color w:val="FF0000"/>
          <w:sz w:val="28"/>
        </w:rPr>
      </w:pPr>
      <w:bookmarkStart w:id="1" w:name="_Toc24451"/>
      <w:r>
        <w:rPr>
          <w:rFonts w:hint="eastAsia" w:ascii="宋体" w:hAnsi="宋体" w:eastAsia="宋体"/>
          <w:b/>
          <w:sz w:val="28"/>
        </w:rPr>
        <w:t xml:space="preserve">第一章 </w:t>
      </w:r>
      <w:r>
        <w:rPr>
          <w:rFonts w:ascii="宋体" w:hAnsi="宋体" w:eastAsia="宋体"/>
          <w:b/>
          <w:sz w:val="28"/>
        </w:rPr>
        <w:t xml:space="preserve"> 投标邀请</w:t>
      </w:r>
      <w:r>
        <w:rPr>
          <w:rFonts w:hint="eastAsia" w:ascii="宋体" w:hAnsi="宋体" w:eastAsia="宋体"/>
          <w:b/>
          <w:sz w:val="28"/>
        </w:rPr>
        <w:t>（招标公告）</w:t>
      </w:r>
      <w:bookmarkEnd w:id="1"/>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 xml:space="preserve"> 安徽交通职业技术学院汽机系新能源汽车与智能网联技术产教融合实习实训基地-混合动力汽车实训室建设项目 </w:t>
      </w:r>
      <w:r>
        <w:rPr>
          <w:rFonts w:hint="eastAsia" w:ascii="宋体" w:hAnsi="宋体" w:eastAsia="宋体" w:cs="宋体"/>
          <w:sz w:val="24"/>
          <w:szCs w:val="24"/>
        </w:rPr>
        <w:t xml:space="preserve"> 招标项目的潜在投标人应在</w:t>
      </w:r>
      <w:r>
        <w:rPr>
          <w:rFonts w:hint="eastAsia" w:ascii="宋体" w:hAnsi="宋体" w:eastAsia="宋体" w:cs="宋体"/>
          <w:sz w:val="24"/>
          <w:szCs w:val="24"/>
          <w:u w:val="single"/>
        </w:rPr>
        <w:t>安招采全流程电子招标采购交易</w:t>
      </w:r>
      <w:r>
        <w:rPr>
          <w:rFonts w:hint="eastAsia" w:ascii="宋体" w:hAnsi="宋体" w:eastAsia="宋体" w:cs="宋体"/>
          <w:bCs/>
          <w:sz w:val="24"/>
          <w:szCs w:val="24"/>
          <w:u w:val="single"/>
        </w:rPr>
        <w:t>系统(</w:t>
      </w:r>
      <w:r>
        <w:rPr>
          <w:rFonts w:hint="eastAsia" w:ascii="宋体" w:hAnsi="宋体" w:eastAsia="宋体" w:cs="宋体"/>
          <w:bCs/>
          <w:sz w:val="24"/>
          <w:szCs w:val="24"/>
          <w:u w:val="single"/>
        </w:rPr>
        <w:fldChar w:fldCharType="begin"/>
      </w:r>
      <w:r>
        <w:rPr>
          <w:rFonts w:hint="eastAsia" w:ascii="宋体" w:hAnsi="宋体" w:eastAsia="宋体" w:cs="宋体"/>
          <w:bCs/>
          <w:sz w:val="24"/>
          <w:szCs w:val="24"/>
          <w:u w:val="single"/>
        </w:rPr>
        <w:instrText xml:space="preserve"> HYPERLINK "http://www.anzhaocai.com/" </w:instrText>
      </w:r>
      <w:r>
        <w:rPr>
          <w:rFonts w:hint="eastAsia" w:ascii="宋体" w:hAnsi="宋体" w:eastAsia="宋体" w:cs="宋体"/>
          <w:bCs/>
          <w:sz w:val="24"/>
          <w:szCs w:val="24"/>
          <w:u w:val="single"/>
        </w:rPr>
        <w:fldChar w:fldCharType="separate"/>
      </w:r>
      <w:r>
        <w:rPr>
          <w:rFonts w:hint="eastAsia" w:ascii="宋体" w:hAnsi="宋体" w:eastAsia="宋体" w:cs="宋体"/>
          <w:bCs/>
          <w:sz w:val="24"/>
          <w:szCs w:val="24"/>
          <w:u w:val="single"/>
        </w:rPr>
        <w:t>www.52ngs.com</w:t>
      </w:r>
      <w:r>
        <w:rPr>
          <w:rFonts w:hint="eastAsia" w:ascii="宋体" w:hAnsi="宋体" w:eastAsia="宋体" w:cs="宋体"/>
          <w:bCs/>
          <w:sz w:val="24"/>
          <w:szCs w:val="24"/>
          <w:u w:val="single"/>
        </w:rPr>
        <w:fldChar w:fldCharType="end"/>
      </w:r>
      <w:r>
        <w:rPr>
          <w:rFonts w:hint="eastAsia" w:ascii="宋体" w:hAnsi="宋体" w:eastAsia="宋体" w:cs="宋体"/>
          <w:bCs/>
          <w:sz w:val="24"/>
          <w:szCs w:val="24"/>
          <w:u w:val="single"/>
        </w:rPr>
        <w:t>)</w:t>
      </w:r>
      <w:r>
        <w:rPr>
          <w:rFonts w:hint="eastAsia" w:ascii="宋体" w:hAnsi="宋体" w:eastAsia="宋体" w:cs="宋体"/>
          <w:sz w:val="24"/>
          <w:szCs w:val="24"/>
        </w:rPr>
        <w:t>获取招标文件，并于</w:t>
      </w:r>
      <w:r>
        <w:rPr>
          <w:rFonts w:hint="eastAsia" w:ascii="宋体" w:hAnsi="宋体" w:eastAsia="宋体" w:cs="宋体"/>
          <w:sz w:val="24"/>
          <w:szCs w:val="24"/>
          <w:u w:val="single"/>
        </w:rPr>
        <w:t xml:space="preserve"> 2022</w:t>
      </w:r>
      <w:r>
        <w:rPr>
          <w:rFonts w:hint="eastAsia" w:ascii="宋体" w:hAnsi="宋体" w:eastAsia="宋体" w:cs="宋体"/>
          <w:bCs/>
          <w:sz w:val="24"/>
          <w:szCs w:val="24"/>
          <w:u w:val="single"/>
        </w:rPr>
        <w:t>年6月</w:t>
      </w:r>
      <w:r>
        <w:rPr>
          <w:rFonts w:hint="eastAsia" w:ascii="宋体" w:hAnsi="宋体" w:eastAsia="宋体" w:cs="宋体"/>
          <w:bCs/>
          <w:sz w:val="24"/>
          <w:szCs w:val="24"/>
          <w:u w:val="single"/>
          <w:lang w:val="en-US" w:eastAsia="zh-CN"/>
        </w:rPr>
        <w:t>28</w:t>
      </w:r>
      <w:r>
        <w:rPr>
          <w:rFonts w:hint="eastAsia" w:ascii="宋体" w:hAnsi="宋体" w:eastAsia="宋体" w:cs="宋体"/>
          <w:bCs/>
          <w:sz w:val="24"/>
          <w:szCs w:val="24"/>
          <w:u w:val="single"/>
        </w:rPr>
        <w:t>日14点00分（</w:t>
      </w:r>
      <w:r>
        <w:rPr>
          <w:rFonts w:hint="eastAsia" w:ascii="宋体" w:hAnsi="宋体" w:eastAsia="宋体" w:cs="宋体"/>
          <w:bCs/>
          <w:sz w:val="24"/>
          <w:szCs w:val="24"/>
        </w:rPr>
        <w:t>北京时间）前提交投标文件</w:t>
      </w:r>
      <w:r>
        <w:rPr>
          <w:rFonts w:hint="eastAsia" w:ascii="宋体" w:hAnsi="宋体" w:eastAsia="宋体" w:cs="宋体"/>
          <w:sz w:val="24"/>
          <w:szCs w:val="24"/>
        </w:rPr>
        <w:t>。</w:t>
      </w:r>
    </w:p>
    <w:p>
      <w:pPr>
        <w:snapToGrid w:val="0"/>
        <w:spacing w:line="360" w:lineRule="auto"/>
        <w:rPr>
          <w:rFonts w:ascii="宋体" w:hAnsi="宋体" w:eastAsia="宋体" w:cs="宋体"/>
          <w:sz w:val="24"/>
          <w:szCs w:val="24"/>
        </w:rPr>
      </w:pPr>
    </w:p>
    <w:p>
      <w:pPr>
        <w:snapToGrid w:val="0"/>
        <w:spacing w:line="360" w:lineRule="auto"/>
        <w:ind w:firstLine="482" w:firstLineChars="200"/>
        <w:rPr>
          <w:rFonts w:ascii="宋体" w:hAnsi="宋体" w:eastAsia="宋体" w:cs="宋体"/>
          <w:b/>
          <w:bCs/>
          <w:sz w:val="24"/>
          <w:szCs w:val="24"/>
        </w:rPr>
      </w:pPr>
      <w:bookmarkStart w:id="2" w:name="_Toc28359079"/>
      <w:bookmarkStart w:id="3" w:name="_Toc35393621"/>
      <w:bookmarkStart w:id="4" w:name="_Toc28359002"/>
      <w:bookmarkStart w:id="5" w:name="_Toc35393790"/>
      <w:bookmarkStart w:id="6" w:name="_Hlk24379207"/>
      <w:r>
        <w:rPr>
          <w:rFonts w:hint="eastAsia" w:ascii="宋体" w:hAnsi="宋体" w:eastAsia="宋体" w:cs="宋体"/>
          <w:b/>
          <w:bCs/>
          <w:sz w:val="24"/>
          <w:szCs w:val="24"/>
        </w:rPr>
        <w:t>一、项目基本情况</w:t>
      </w:r>
      <w:bookmarkEnd w:id="2"/>
      <w:bookmarkEnd w:id="3"/>
      <w:bookmarkEnd w:id="4"/>
      <w:bookmarkEnd w:id="5"/>
    </w:p>
    <w:p>
      <w:pPr>
        <w:snapToGrid w:val="0"/>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eastAsia="zh-CN"/>
        </w:rPr>
        <w:t>FS34000120223778号/ZB202205177</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项目名称：</w:t>
      </w:r>
      <w:bookmarkEnd w:id="6"/>
      <w:r>
        <w:rPr>
          <w:rFonts w:hint="eastAsia" w:ascii="宋体" w:hAnsi="宋体" w:eastAsia="宋体" w:cs="宋体"/>
          <w:sz w:val="24"/>
          <w:szCs w:val="24"/>
        </w:rPr>
        <w:t>安徽交通职业技术学院汽机系新能源汽车与智能网联技术产教融合实习实训基地-混合动力汽车实训室建设项目</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预算金额：100万元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最高限价：100万元</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采购需求：本项目主要为安徽交通职业技术学院汽机系新能源汽车与智能网联技术产教融合实习实训基地-混合动力汽车实训室建设，具体详见采购需求。</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合同履行期限：合同签订后60个工作日内完成供货、安装调试（如采购需求另有规定的，以采购需求为准）。</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本项目不接受联合体投标。</w:t>
      </w:r>
    </w:p>
    <w:p>
      <w:pPr>
        <w:snapToGrid w:val="0"/>
        <w:spacing w:line="360" w:lineRule="auto"/>
        <w:ind w:firstLine="482" w:firstLineChars="200"/>
        <w:rPr>
          <w:rFonts w:ascii="宋体" w:hAnsi="宋体" w:eastAsia="宋体" w:cs="宋体"/>
          <w:b/>
          <w:bCs/>
          <w:sz w:val="24"/>
          <w:szCs w:val="24"/>
        </w:rPr>
      </w:pPr>
      <w:bookmarkStart w:id="7" w:name="_Toc28359003"/>
      <w:bookmarkStart w:id="8" w:name="_Toc35393622"/>
      <w:bookmarkStart w:id="9" w:name="_Toc28359080"/>
      <w:bookmarkStart w:id="10" w:name="_Toc35393791"/>
      <w:r>
        <w:rPr>
          <w:rFonts w:hint="eastAsia" w:ascii="宋体" w:hAnsi="宋体" w:eastAsia="宋体" w:cs="宋体"/>
          <w:b/>
          <w:bCs/>
          <w:sz w:val="24"/>
          <w:szCs w:val="24"/>
        </w:rPr>
        <w:t>二、申请人的资格要求：</w:t>
      </w:r>
      <w:bookmarkEnd w:id="7"/>
      <w:bookmarkEnd w:id="8"/>
      <w:bookmarkEnd w:id="9"/>
      <w:bookmarkEnd w:id="10"/>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napToGrid w:val="0"/>
        <w:spacing w:line="360" w:lineRule="auto"/>
        <w:ind w:firstLine="480" w:firstLineChars="200"/>
        <w:rPr>
          <w:rFonts w:ascii="宋体" w:hAnsi="宋体" w:eastAsia="宋体" w:cs="宋体"/>
          <w:sz w:val="24"/>
          <w:szCs w:val="24"/>
        </w:rPr>
      </w:pPr>
      <w:bookmarkStart w:id="11" w:name="_Toc28359081"/>
      <w:bookmarkStart w:id="12" w:name="_Toc28359004"/>
      <w:r>
        <w:rPr>
          <w:rFonts w:hint="eastAsia" w:ascii="宋体" w:hAnsi="宋体" w:eastAsia="宋体" w:cs="宋体"/>
          <w:sz w:val="24"/>
          <w:szCs w:val="24"/>
        </w:rPr>
        <w:t>2.落实政府采购政策需满足的资格要求：无；</w:t>
      </w:r>
    </w:p>
    <w:p>
      <w:pPr>
        <w:snapToGrid w:val="0"/>
        <w:spacing w:line="360" w:lineRule="auto"/>
        <w:ind w:firstLine="480" w:firstLineChars="200"/>
        <w:rPr>
          <w:rFonts w:ascii="宋体" w:hAnsi="宋体" w:eastAsia="宋体" w:cs="宋体"/>
          <w:i/>
          <w:iCs/>
          <w:sz w:val="24"/>
          <w:szCs w:val="24"/>
          <w:u w:val="single"/>
        </w:rPr>
      </w:pPr>
      <w:r>
        <w:rPr>
          <w:rFonts w:hint="eastAsia" w:ascii="宋体" w:hAnsi="宋体" w:eastAsia="宋体" w:cs="宋体"/>
          <w:sz w:val="24"/>
          <w:szCs w:val="24"/>
        </w:rPr>
        <w:t>3.本项目的特定资格要求：无；</w:t>
      </w:r>
    </w:p>
    <w:bookmarkEnd w:id="11"/>
    <w:bookmarkEnd w:id="12"/>
    <w:p>
      <w:pPr>
        <w:snapToGrid w:val="0"/>
        <w:spacing w:line="360" w:lineRule="auto"/>
        <w:ind w:firstLine="480" w:firstLineChars="200"/>
        <w:rPr>
          <w:rFonts w:ascii="宋体" w:hAnsi="宋体" w:eastAsia="宋体" w:cs="宋体"/>
          <w:sz w:val="24"/>
          <w:szCs w:val="24"/>
        </w:rPr>
      </w:pPr>
      <w:bookmarkStart w:id="13" w:name="_Toc35393792"/>
      <w:bookmarkStart w:id="14" w:name="_Toc35393623"/>
      <w:r>
        <w:rPr>
          <w:rFonts w:hint="eastAsia" w:ascii="宋体" w:hAnsi="宋体" w:eastAsia="宋体" w:cs="宋体"/>
          <w:sz w:val="24"/>
          <w:szCs w:val="24"/>
        </w:rPr>
        <w:t>4.投标人不得存在以下不良信用记录情形之一：</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（1）投标人被人民法院列入失信被执行人的；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（2）投标人被税务部门列入重大税收违法案件当事人名单的；</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（3）投标人被政府采购监管部门列入政府采购严重违法失信行为记录名单的，以及存在《中华人民共和国政府采购法实施条例》第十九条规定的行政处罚记录。</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三、获取招标文件</w:t>
      </w:r>
      <w:bookmarkEnd w:id="13"/>
      <w:bookmarkEnd w:id="14"/>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1.获取时间：2022年0</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08</w:t>
      </w:r>
      <w:r>
        <w:rPr>
          <w:rFonts w:hint="eastAsia" w:ascii="宋体" w:hAnsi="宋体" w:eastAsia="宋体" w:cs="宋体"/>
          <w:sz w:val="24"/>
          <w:szCs w:val="24"/>
        </w:rPr>
        <w:t>日09时00分至2022年0</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16</w:t>
      </w:r>
      <w:r>
        <w:rPr>
          <w:rFonts w:hint="eastAsia" w:ascii="宋体" w:hAnsi="宋体" w:eastAsia="宋体" w:cs="宋体"/>
          <w:sz w:val="24"/>
          <w:szCs w:val="24"/>
        </w:rPr>
        <w:t>日17时00分（北京时间）</w:t>
      </w:r>
    </w:p>
    <w:p>
      <w:pPr>
        <w:snapToGrid w:val="0"/>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2.获取地点：安招采全流程电子招标采购交易系统(</w:t>
      </w:r>
      <w:r>
        <w:fldChar w:fldCharType="begin"/>
      </w:r>
      <w:r>
        <w:instrText xml:space="preserve"> HYPERLINK "http://www.anzhaocai.com/" </w:instrText>
      </w:r>
      <w:r>
        <w:fldChar w:fldCharType="separate"/>
      </w:r>
      <w:r>
        <w:rPr>
          <w:rFonts w:hint="eastAsia" w:ascii="宋体" w:hAnsi="宋体" w:eastAsia="宋体" w:cs="宋体"/>
          <w:sz w:val="24"/>
          <w:szCs w:val="24"/>
        </w:rPr>
        <w:t>www.52ngs.com</w:t>
      </w:r>
      <w:r>
        <w:rPr>
          <w:rFonts w:hint="eastAsia" w:ascii="宋体" w:hAnsi="宋体" w:eastAsia="宋体" w:cs="宋体"/>
          <w:sz w:val="24"/>
          <w:szCs w:val="24"/>
        </w:rPr>
        <w:fldChar w:fldCharType="end"/>
      </w:r>
      <w:r>
        <w:rPr>
          <w:rFonts w:hint="eastAsia" w:ascii="宋体" w:hAnsi="宋体" w:eastAsia="宋体" w:cs="宋体"/>
          <w:sz w:val="24"/>
          <w:szCs w:val="24"/>
        </w:rPr>
        <w:t>)</w:t>
      </w:r>
    </w:p>
    <w:p>
      <w:pPr>
        <w:snapToGrid w:val="0"/>
        <w:spacing w:line="360" w:lineRule="auto"/>
        <w:ind w:firstLine="480" w:firstLineChars="200"/>
        <w:rPr>
          <w:rFonts w:ascii="宋体" w:hAnsi="宋体" w:eastAsia="宋体" w:cs="宋体"/>
          <w:sz w:val="24"/>
          <w:szCs w:val="24"/>
          <w:shd w:val="clear" w:color="auto" w:fill="FFFFFF"/>
        </w:rPr>
      </w:pPr>
      <w:r>
        <w:rPr>
          <w:rFonts w:hint="eastAsia" w:ascii="宋体" w:hAnsi="宋体" w:eastAsia="宋体" w:cs="宋体"/>
          <w:sz w:val="24"/>
          <w:szCs w:val="24"/>
        </w:rPr>
        <w:t>3.获取方式：登录上述网站</w:t>
      </w:r>
      <w:r>
        <w:rPr>
          <w:rFonts w:hint="eastAsia" w:ascii="宋体" w:hAnsi="宋体" w:eastAsia="宋体" w:cs="宋体"/>
          <w:sz w:val="24"/>
          <w:szCs w:val="24"/>
          <w:shd w:val="clear" w:color="auto" w:fill="FFFFFF"/>
        </w:rPr>
        <w:t>并下载招标文件及相关附件。</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安招采技术支持电话：400-800-6335（法定节假日除外）</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4.售价：本项目免收文件费。</w:t>
      </w:r>
    </w:p>
    <w:p>
      <w:pPr>
        <w:snapToGrid w:val="0"/>
        <w:spacing w:line="360" w:lineRule="auto"/>
        <w:ind w:firstLine="482" w:firstLineChars="200"/>
        <w:rPr>
          <w:rFonts w:ascii="宋体" w:hAnsi="宋体" w:eastAsia="宋体" w:cs="宋体"/>
          <w:b/>
          <w:bCs/>
          <w:sz w:val="24"/>
          <w:szCs w:val="24"/>
        </w:rPr>
      </w:pPr>
      <w:bookmarkStart w:id="15" w:name="_Toc28359005"/>
      <w:bookmarkStart w:id="16" w:name="_Toc28359082"/>
      <w:bookmarkStart w:id="17" w:name="_Toc35393624"/>
      <w:bookmarkStart w:id="18" w:name="_Toc35393793"/>
      <w:r>
        <w:rPr>
          <w:rFonts w:hint="eastAsia" w:ascii="宋体" w:hAnsi="宋体" w:eastAsia="宋体" w:cs="宋体"/>
          <w:b/>
          <w:bCs/>
          <w:sz w:val="24"/>
          <w:szCs w:val="24"/>
        </w:rPr>
        <w:t>四、投标文件</w:t>
      </w:r>
      <w:bookmarkEnd w:id="15"/>
      <w:bookmarkEnd w:id="16"/>
      <w:bookmarkEnd w:id="17"/>
      <w:bookmarkEnd w:id="18"/>
      <w:r>
        <w:rPr>
          <w:rFonts w:hint="eastAsia" w:ascii="宋体" w:hAnsi="宋体" w:eastAsia="宋体" w:cs="宋体"/>
          <w:b/>
          <w:bCs/>
          <w:sz w:val="24"/>
          <w:szCs w:val="24"/>
        </w:rPr>
        <w:t>提交</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1.提交截止时间：2022年6月</w:t>
      </w:r>
      <w:r>
        <w:rPr>
          <w:rFonts w:hint="eastAsia" w:ascii="宋体" w:hAnsi="宋体" w:eastAsia="宋体" w:cs="宋体"/>
          <w:color w:val="383838"/>
          <w:sz w:val="24"/>
          <w:szCs w:val="24"/>
          <w:shd w:val="clear" w:color="auto" w:fill="FFFFFF"/>
          <w:lang w:val="en-US" w:eastAsia="zh-CN"/>
        </w:rPr>
        <w:t>28</w:t>
      </w:r>
      <w:r>
        <w:rPr>
          <w:rFonts w:hint="eastAsia" w:ascii="宋体" w:hAnsi="宋体" w:eastAsia="宋体" w:cs="宋体"/>
          <w:color w:val="383838"/>
          <w:sz w:val="24"/>
          <w:szCs w:val="24"/>
          <w:shd w:val="clear" w:color="auto" w:fill="FFFFFF"/>
        </w:rPr>
        <w:t>日14点00分（北京时间）；</w:t>
      </w:r>
    </w:p>
    <w:p>
      <w:pPr>
        <w:snapToGrid w:val="0"/>
        <w:spacing w:line="360" w:lineRule="auto"/>
        <w:ind w:firstLine="480" w:firstLineChars="200"/>
        <w:rPr>
          <w:rFonts w:ascii="宋体" w:hAnsi="宋体" w:eastAsia="宋体" w:cs="宋体"/>
          <w:color w:val="383838"/>
          <w:sz w:val="24"/>
          <w:szCs w:val="24"/>
          <w:shd w:val="clear" w:color="auto" w:fill="FFFFFF"/>
        </w:rPr>
      </w:pPr>
      <w:r>
        <w:rPr>
          <w:rFonts w:hint="eastAsia" w:ascii="宋体" w:hAnsi="宋体" w:eastAsia="宋体" w:cs="宋体"/>
          <w:color w:val="383838"/>
          <w:sz w:val="24"/>
          <w:szCs w:val="24"/>
          <w:shd w:val="clear" w:color="auto" w:fill="FFFFFF"/>
        </w:rPr>
        <w:t>2.提交地点：安招采全流程电子招标采购交易系统(</w:t>
      </w:r>
      <w:r>
        <w:fldChar w:fldCharType="begin"/>
      </w:r>
      <w:r>
        <w:instrText xml:space="preserve"> HYPERLINK "http://www.anzhaocai.com/" </w:instrText>
      </w:r>
      <w:r>
        <w:fldChar w:fldCharType="separate"/>
      </w:r>
      <w:r>
        <w:rPr>
          <w:rFonts w:hint="eastAsia" w:ascii="宋体" w:hAnsi="宋体" w:eastAsia="宋体" w:cs="宋体"/>
          <w:color w:val="383838"/>
          <w:sz w:val="24"/>
          <w:szCs w:val="24"/>
          <w:shd w:val="clear" w:color="auto" w:fill="FFFFFF"/>
        </w:rPr>
        <w:t>www.52ngs.com</w:t>
      </w:r>
      <w:r>
        <w:rPr>
          <w:rFonts w:hint="eastAsia" w:ascii="宋体" w:hAnsi="宋体" w:eastAsia="宋体" w:cs="宋体"/>
          <w:color w:val="383838"/>
          <w:sz w:val="24"/>
          <w:szCs w:val="24"/>
          <w:shd w:val="clear" w:color="auto" w:fill="FFFFFF"/>
        </w:rPr>
        <w:fldChar w:fldCharType="end"/>
      </w:r>
      <w:r>
        <w:rPr>
          <w:rFonts w:hint="eastAsia" w:ascii="宋体" w:hAnsi="宋体" w:eastAsia="宋体" w:cs="宋体"/>
          <w:color w:val="383838"/>
          <w:sz w:val="24"/>
          <w:szCs w:val="24"/>
          <w:shd w:val="clear" w:color="auto" w:fill="FFFFFF"/>
        </w:rPr>
        <w:t>)；</w:t>
      </w:r>
    </w:p>
    <w:p>
      <w:pPr>
        <w:snapToGrid w:val="0"/>
        <w:spacing w:line="360" w:lineRule="auto"/>
        <w:ind w:firstLine="482" w:firstLineChars="200"/>
        <w:rPr>
          <w:rFonts w:ascii="宋体" w:hAnsi="宋体" w:eastAsia="宋体" w:cs="宋体"/>
          <w:b/>
          <w:bCs/>
          <w:sz w:val="24"/>
          <w:szCs w:val="24"/>
        </w:rPr>
      </w:pPr>
      <w:bookmarkStart w:id="19" w:name="_Toc28359007"/>
      <w:bookmarkStart w:id="20" w:name="_Toc35393794"/>
      <w:bookmarkStart w:id="21" w:name="_Toc35393625"/>
      <w:bookmarkStart w:id="22" w:name="_Toc28359084"/>
      <w:r>
        <w:rPr>
          <w:rFonts w:hint="eastAsia" w:ascii="宋体" w:hAnsi="宋体" w:eastAsia="宋体" w:cs="宋体"/>
          <w:b/>
          <w:bCs/>
          <w:sz w:val="24"/>
          <w:szCs w:val="24"/>
        </w:rPr>
        <w:t>五、开标时间及地点</w:t>
      </w:r>
    </w:p>
    <w:p>
      <w:pPr>
        <w:spacing w:line="360" w:lineRule="auto"/>
        <w:ind w:firstLine="435"/>
        <w:rPr>
          <w:rFonts w:ascii="Arial" w:hAnsi="Arial" w:eastAsia="宋体" w:cs="Arial"/>
          <w:bCs/>
          <w:sz w:val="24"/>
        </w:rPr>
      </w:pPr>
      <w:r>
        <w:rPr>
          <w:rFonts w:hint="eastAsia" w:ascii="Arial" w:hAnsi="Arial" w:eastAsia="宋体" w:cs="Arial"/>
          <w:bCs/>
          <w:sz w:val="24"/>
        </w:rPr>
        <w:t>1.开标时间：同投标文件提交截止时间。</w:t>
      </w:r>
    </w:p>
    <w:p>
      <w:pPr>
        <w:spacing w:line="360" w:lineRule="auto"/>
        <w:ind w:firstLine="435"/>
        <w:rPr>
          <w:rFonts w:ascii="Arial" w:hAnsi="Arial" w:eastAsia="宋体" w:cs="Arial"/>
          <w:bCs/>
          <w:sz w:val="24"/>
        </w:rPr>
      </w:pPr>
      <w:r>
        <w:rPr>
          <w:rFonts w:hint="eastAsia" w:ascii="Arial" w:hAnsi="Arial" w:eastAsia="宋体" w:cs="Arial"/>
          <w:bCs/>
          <w:sz w:val="24"/>
        </w:rPr>
        <w:t>2.开标地点：同投标文件提交地点。</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六、公告期限</w:t>
      </w:r>
      <w:bookmarkEnd w:id="19"/>
      <w:bookmarkEnd w:id="20"/>
      <w:bookmarkEnd w:id="21"/>
      <w:bookmarkEnd w:id="22"/>
    </w:p>
    <w:p>
      <w:pPr>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自本公告发布之日起5个工作日。</w:t>
      </w:r>
    </w:p>
    <w:p>
      <w:pPr>
        <w:snapToGrid w:val="0"/>
        <w:spacing w:line="360" w:lineRule="auto"/>
        <w:ind w:firstLine="482" w:firstLineChars="200"/>
        <w:rPr>
          <w:rFonts w:ascii="宋体" w:hAnsi="宋体" w:eastAsia="宋体" w:cs="宋体"/>
          <w:b/>
          <w:bCs/>
          <w:sz w:val="24"/>
          <w:szCs w:val="24"/>
        </w:rPr>
      </w:pPr>
      <w:bookmarkStart w:id="23" w:name="_Toc35393795"/>
      <w:bookmarkStart w:id="24" w:name="_Toc35393626"/>
      <w:r>
        <w:rPr>
          <w:rFonts w:hint="eastAsia" w:ascii="宋体" w:hAnsi="宋体" w:eastAsia="宋体" w:cs="宋体"/>
          <w:b/>
          <w:bCs/>
          <w:sz w:val="24"/>
          <w:szCs w:val="24"/>
        </w:rPr>
        <w:t>七、其他补充事宜</w:t>
      </w:r>
      <w:bookmarkEnd w:id="23"/>
      <w:bookmarkEnd w:id="24"/>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1.本项目落实节能环保、中小微型企业扶持等相关政府采购政策。</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szCs w:val="24"/>
        </w:rPr>
        <w:t>2.本次招标公告同时在</w:t>
      </w:r>
      <w:r>
        <w:rPr>
          <w:rFonts w:hint="eastAsia" w:ascii="宋体" w:hAnsi="宋体" w:eastAsia="宋体" w:cs="宋体"/>
          <w:sz w:val="24"/>
        </w:rPr>
        <w:t>安徽省政府采购网(www.ccgp-anhui.gov.cn)、安招采全流程电子招标采购交易系统(www.52ngs.com)、安徽交通职业技术学院官网上发布。</w:t>
      </w:r>
    </w:p>
    <w:p>
      <w:pPr>
        <w:pStyle w:val="5"/>
        <w:spacing w:after="0" w:line="360" w:lineRule="auto"/>
        <w:ind w:firstLine="480" w:firstLineChars="200"/>
        <w:rPr>
          <w:rFonts w:ascii="宋体" w:hAnsi="宋体" w:eastAsia="宋体" w:cs="宋体"/>
          <w:sz w:val="24"/>
        </w:rPr>
      </w:pPr>
      <w:r>
        <w:rPr>
          <w:rFonts w:hint="eastAsia" w:ascii="宋体" w:hAnsi="宋体" w:eastAsia="宋体" w:cs="宋体"/>
          <w:sz w:val="24"/>
        </w:rPr>
        <w:t>3.潜在</w:t>
      </w:r>
      <w:r>
        <w:rPr>
          <w:rFonts w:hint="eastAsia" w:ascii="宋体" w:hAnsi="宋体" w:eastAsia="宋体" w:cs="宋体"/>
          <w:sz w:val="24"/>
          <w:lang w:val="en-US"/>
        </w:rPr>
        <w:t>投标人</w:t>
      </w:r>
      <w:r>
        <w:rPr>
          <w:rFonts w:hint="eastAsia" w:ascii="宋体" w:hAnsi="宋体" w:eastAsia="宋体" w:cs="宋体"/>
          <w:sz w:val="24"/>
        </w:rPr>
        <w:t>必须在获取时间</w:t>
      </w:r>
      <w:r>
        <w:rPr>
          <w:rFonts w:hint="eastAsia" w:ascii="宋体" w:hAnsi="宋体" w:eastAsia="宋体" w:cs="宋体"/>
          <w:sz w:val="24"/>
          <w:lang w:val="en-US"/>
        </w:rPr>
        <w:t>内</w:t>
      </w:r>
      <w:r>
        <w:rPr>
          <w:rFonts w:hint="eastAsia" w:ascii="宋体" w:hAnsi="宋体" w:eastAsia="宋体" w:cs="宋体"/>
          <w:sz w:val="24"/>
        </w:rPr>
        <w:t>完成</w:t>
      </w:r>
      <w:r>
        <w:rPr>
          <w:rFonts w:hint="eastAsia" w:ascii="宋体" w:hAnsi="宋体" w:eastAsia="宋体" w:cs="宋体"/>
          <w:sz w:val="24"/>
          <w:lang w:val="en-US"/>
        </w:rPr>
        <w:t>招标文件获取（包括参与项目、缴纳费用、获取文件）</w:t>
      </w:r>
      <w:r>
        <w:rPr>
          <w:rFonts w:hint="eastAsia" w:ascii="宋体" w:hAnsi="宋体" w:eastAsia="宋体" w:cs="宋体"/>
          <w:sz w:val="24"/>
        </w:rPr>
        <w:t>，</w:t>
      </w:r>
      <w:r>
        <w:rPr>
          <w:rFonts w:hint="eastAsia" w:ascii="宋体" w:hAnsi="宋体" w:eastAsia="宋体" w:cs="宋体"/>
          <w:sz w:val="24"/>
          <w:lang w:val="en-US"/>
        </w:rPr>
        <w:t>否则可能导致投标</w:t>
      </w:r>
      <w:r>
        <w:rPr>
          <w:rFonts w:hint="eastAsia" w:ascii="宋体" w:hAnsi="宋体" w:eastAsia="宋体" w:cs="宋体"/>
          <w:sz w:val="24"/>
        </w:rPr>
        <w:t>无效。</w:t>
      </w:r>
      <w:r>
        <w:rPr>
          <w:rFonts w:hint="eastAsia" w:ascii="宋体" w:hAnsi="宋体" w:eastAsia="宋体" w:cs="宋体"/>
          <w:kern w:val="0"/>
          <w:sz w:val="24"/>
        </w:rPr>
        <w:t>首次登录该系统需点击右上角</w:t>
      </w:r>
      <w:r>
        <w:rPr>
          <w:rFonts w:hint="eastAsia" w:ascii="宋体" w:hAnsi="宋体" w:eastAsia="宋体" w:cs="宋体"/>
          <w:kern w:val="0"/>
          <w:sz w:val="24"/>
          <w:lang w:val="en-US"/>
        </w:rPr>
        <w:t>“</w:t>
      </w:r>
      <w:r>
        <w:rPr>
          <w:rFonts w:hint="eastAsia" w:ascii="宋体" w:hAnsi="宋体" w:eastAsia="宋体" w:cs="宋体"/>
          <w:kern w:val="0"/>
          <w:sz w:val="24"/>
        </w:rPr>
        <w:t>登录</w:t>
      </w:r>
      <w:r>
        <w:rPr>
          <w:rFonts w:hint="eastAsia" w:ascii="宋体" w:hAnsi="宋体" w:eastAsia="宋体" w:cs="宋体"/>
          <w:kern w:val="0"/>
          <w:sz w:val="24"/>
          <w:lang w:val="en-US"/>
        </w:rPr>
        <w:t>/</w:t>
      </w:r>
      <w:r>
        <w:rPr>
          <w:rFonts w:hint="eastAsia" w:ascii="宋体" w:hAnsi="宋体" w:eastAsia="宋体" w:cs="宋体"/>
          <w:kern w:val="0"/>
          <w:sz w:val="24"/>
        </w:rPr>
        <w:t>注册</w:t>
      </w:r>
      <w:r>
        <w:rPr>
          <w:rFonts w:hint="eastAsia" w:ascii="宋体" w:hAnsi="宋体" w:eastAsia="宋体" w:cs="宋体"/>
          <w:kern w:val="0"/>
          <w:sz w:val="24"/>
          <w:lang w:val="en-US"/>
        </w:rPr>
        <w:t>”</w:t>
      </w:r>
      <w:r>
        <w:rPr>
          <w:rFonts w:hint="eastAsia" w:ascii="宋体" w:hAnsi="宋体" w:eastAsia="宋体" w:cs="宋体"/>
          <w:kern w:val="0"/>
          <w:sz w:val="24"/>
        </w:rPr>
        <w:t>进行注册并实名认证后方可参与项目交易。因未及时办理注册手续影响参加招标采购活动的，责任自负；</w:t>
      </w:r>
      <w:r>
        <w:rPr>
          <w:rFonts w:hint="eastAsia" w:ascii="宋体" w:hAnsi="宋体" w:eastAsia="宋体" w:cs="宋体"/>
          <w:sz w:val="24"/>
        </w:rPr>
        <w:t>获取过程中有任何疑问或问题，请拨打</w:t>
      </w:r>
      <w:r>
        <w:rPr>
          <w:rFonts w:hint="eastAsia" w:ascii="宋体" w:hAnsi="宋体" w:eastAsia="宋体" w:cs="宋体"/>
          <w:b/>
          <w:bCs/>
          <w:kern w:val="0"/>
          <w:sz w:val="24"/>
        </w:rPr>
        <w:t>安招采电子招标采购交易平台技术支持电话：400-800-6335</w:t>
      </w:r>
      <w:r>
        <w:rPr>
          <w:rFonts w:hint="eastAsia" w:ascii="宋体" w:hAnsi="宋体" w:eastAsia="宋体" w:cs="宋体"/>
          <w:kern w:val="0"/>
          <w:sz w:val="24"/>
        </w:rPr>
        <w:t>（周一至周五，上午9:00至12:00，下午13:30至17:30）；</w:t>
      </w:r>
      <w:r>
        <w:rPr>
          <w:rFonts w:hint="eastAsia" w:ascii="宋体" w:hAnsi="宋体" w:eastAsia="宋体" w:cs="宋体"/>
          <w:sz w:val="24"/>
        </w:rPr>
        <w:t>其他与项目有关的问题，请与代理机构项目联系人联系。</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4.潜在投标人应合理安排招标文件获取时间，特别是网络速度慢的地区防止在系统关闭前网络拥堵无法操作。如果因计算机及网络故障造成无法完成招标文件获取，责任自负。</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项目采用全流程电子化招标采购方式，潜在供应商须办理CA数字证书（以下简称CA），CA用于电子投标/投标文件的签章及上传（上传投标/投标文件需使用CA进行加密）；CA办理详见采购文件中“附件：安招采平台电子招标投标操作规程”；咨询热线：400-800-6335。</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6.电子投标/投标文件必须使用“投标文件制作工具”制作生成并上传。下载地址：</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"https://www.52ngs.com/" \l "/system-home。" </w:instrText>
      </w:r>
      <w:r>
        <w:rPr>
          <w:rFonts w:hint="eastAsia" w:ascii="宋体" w:hAnsi="宋体" w:eastAsia="宋体" w:cs="宋体"/>
          <w:sz w:val="24"/>
          <w:szCs w:val="24"/>
        </w:rPr>
        <w:fldChar w:fldCharType="separate"/>
      </w:r>
      <w:r>
        <w:rPr>
          <w:rFonts w:hint="eastAsia" w:ascii="宋体" w:hAnsi="宋体" w:eastAsia="宋体" w:cs="宋体"/>
          <w:sz w:val="24"/>
          <w:szCs w:val="24"/>
        </w:rPr>
        <w:t>https://www.52ngs.com/#/system-home。</w:t>
      </w:r>
      <w:r>
        <w:rPr>
          <w:rFonts w:hint="eastAsia" w:ascii="宋体" w:hAnsi="宋体" w:eastAsia="宋体" w:cs="宋体"/>
          <w:sz w:val="24"/>
          <w:szCs w:val="24"/>
        </w:rPr>
        <w:fldChar w:fldCharType="end"/>
      </w:r>
    </w:p>
    <w:p>
      <w:pPr>
        <w:snapToGrid w:val="0"/>
        <w:spacing w:line="360" w:lineRule="auto"/>
        <w:ind w:firstLine="480" w:firstLineChars="200"/>
        <w:rPr>
          <w:rFonts w:hint="eastAsia" w:ascii="宋体" w:hAnsi="宋体" w:eastAsia="宋体" w:cs="宋体"/>
          <w:sz w:val="24"/>
          <w:szCs w:val="24"/>
        </w:rPr>
      </w:pPr>
      <w:bookmarkStart w:id="25" w:name="_Toc35393796"/>
      <w:bookmarkStart w:id="26" w:name="_Toc28359085"/>
      <w:bookmarkStart w:id="27" w:name="_Toc35393627"/>
      <w:bookmarkStart w:id="28" w:name="_Toc28359008"/>
      <w:r>
        <w:rPr>
          <w:rFonts w:hint="eastAsia" w:ascii="宋体" w:hAnsi="宋体" w:eastAsia="宋体" w:cs="宋体"/>
          <w:sz w:val="24"/>
          <w:szCs w:val="24"/>
        </w:rPr>
        <w:t>7.提交方式：</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加密的电子投标文件网上提交。投标人应当按要求通过电子交易平台提交投标文件，未在投标文件提交截止时间前完成上传的，视为逾期送达，采购人（“电子交易平台”）将拒绝接收。</w:t>
      </w:r>
    </w:p>
    <w:p>
      <w:pPr>
        <w:snapToGrid w:val="0"/>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八、对本次招标提出询问，请按以下方式联系。</w:t>
      </w:r>
      <w:bookmarkEnd w:id="25"/>
      <w:bookmarkEnd w:id="26"/>
      <w:bookmarkEnd w:id="27"/>
      <w:bookmarkEnd w:id="28"/>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1.采购人信息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名  称：安徽交通职业技术学院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地  址：合肥市太湖东路22号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联系方式：程老师　  1</w:t>
      </w:r>
      <w:r>
        <w:rPr>
          <w:rFonts w:ascii="宋体" w:hAnsi="宋体" w:eastAsia="宋体" w:cs="宋体"/>
          <w:sz w:val="24"/>
          <w:szCs w:val="24"/>
        </w:rPr>
        <w:t>5955191651</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2.采购代理机构信息</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名  称：安徽鼎信项目管理股份有限公司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地　址：合肥市经济技术开发区翡翠路188号港澳广场A座17-20层</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联系方式：0551-65860136-8635，18655050590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3.项目联系方式</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项目联系人：张春梅、许振文  </w:t>
      </w:r>
    </w:p>
    <w:p>
      <w:pPr>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电　话：0551-65860136-8635，18655050590　</w:t>
      </w:r>
    </w:p>
    <w:p>
      <w:pPr>
        <w:snapToGrid w:val="0"/>
        <w:spacing w:line="360" w:lineRule="auto"/>
        <w:ind w:firstLine="480" w:firstLineChars="200"/>
        <w:rPr>
          <w:rFonts w:ascii="Arial" w:hAnsi="Arial" w:eastAsia="宋体" w:cs="Arial"/>
          <w:sz w:val="24"/>
          <w:szCs w:val="18"/>
        </w:rPr>
      </w:pPr>
      <w:r>
        <w:rPr>
          <w:rFonts w:hint="eastAsia" w:ascii="宋体" w:hAnsi="宋体" w:eastAsia="宋体" w:cs="宋体"/>
          <w:sz w:val="24"/>
          <w:szCs w:val="24"/>
        </w:rPr>
        <w:t xml:space="preserve">邮  箱：xzw@ahdxpm.com.cn </w:t>
      </w:r>
      <w:r>
        <w:rPr>
          <w:rFonts w:ascii="Arial" w:hAnsi="Arial" w:eastAsia="宋体" w:cs="Arial"/>
          <w:sz w:val="24"/>
          <w:szCs w:val="18"/>
        </w:rPr>
        <w:br w:type="page"/>
      </w:r>
    </w:p>
    <w:p>
      <w:pPr>
        <w:spacing w:line="360" w:lineRule="auto"/>
        <w:jc w:val="center"/>
        <w:outlineLvl w:val="1"/>
        <w:rPr>
          <w:rFonts w:ascii="Arial" w:hAnsi="Arial" w:eastAsia="宋体" w:cs="Arial"/>
          <w:b/>
          <w:sz w:val="28"/>
        </w:rPr>
      </w:pPr>
      <w:bookmarkStart w:id="29" w:name="_Toc11950"/>
      <w:bookmarkStart w:id="30" w:name="_Toc31897"/>
      <w:r>
        <w:rPr>
          <w:rFonts w:ascii="Arial" w:hAnsi="Arial" w:eastAsia="宋体" w:cs="Arial"/>
          <w:b/>
          <w:sz w:val="28"/>
        </w:rPr>
        <w:t>第二章  投标人须知</w:t>
      </w:r>
      <w:bookmarkEnd w:id="29"/>
      <w:bookmarkEnd w:id="30"/>
    </w:p>
    <w:p>
      <w:pPr>
        <w:spacing w:line="360" w:lineRule="auto"/>
        <w:jc w:val="center"/>
        <w:outlineLvl w:val="2"/>
        <w:rPr>
          <w:rFonts w:ascii="Arial" w:hAnsi="Arial" w:eastAsia="宋体" w:cs="Arial"/>
          <w:b/>
          <w:sz w:val="24"/>
        </w:rPr>
      </w:pPr>
      <w:r>
        <w:rPr>
          <w:rFonts w:ascii="Arial" w:hAnsi="Arial" w:eastAsia="宋体" w:cs="Arial"/>
          <w:b/>
          <w:sz w:val="24"/>
        </w:rPr>
        <w:t>一、投标人须知前附表</w:t>
      </w:r>
    </w:p>
    <w:p>
      <w:pPr>
        <w:spacing w:line="360" w:lineRule="auto"/>
        <w:ind w:firstLine="435"/>
        <w:rPr>
          <w:rFonts w:ascii="Arial" w:hAnsi="Arial" w:eastAsia="宋体" w:cs="Arial"/>
          <w:sz w:val="24"/>
          <w:szCs w:val="18"/>
        </w:rPr>
      </w:pPr>
      <w:r>
        <w:rPr>
          <w:rFonts w:ascii="Arial" w:hAnsi="Arial" w:eastAsia="宋体" w:cs="Arial"/>
          <w:b/>
          <w:bCs/>
          <w:sz w:val="24"/>
          <w:szCs w:val="18"/>
        </w:rPr>
        <w:t>注：</w:t>
      </w:r>
      <w:r>
        <w:rPr>
          <w:rFonts w:ascii="Arial" w:hAnsi="Arial" w:eastAsia="宋体" w:cs="Arial"/>
          <w:sz w:val="24"/>
          <w:szCs w:val="18"/>
        </w:rPr>
        <w:t>本表是本项目的具体要求，是对投标人须知的具体补充和修改，如有不一致，以本表为准。</w:t>
      </w:r>
    </w:p>
    <w:tbl>
      <w:tblPr>
        <w:tblStyle w:val="25"/>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111"/>
        <w:gridCol w:w="6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条款号</w:t>
            </w:r>
          </w:p>
        </w:tc>
        <w:tc>
          <w:tcPr>
            <w:tcW w:w="2111"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6338" w:type="dxa"/>
            <w:vAlign w:val="center"/>
          </w:tcPr>
          <w:p>
            <w:pPr>
              <w:pStyle w:val="34"/>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采购人</w:t>
            </w:r>
          </w:p>
        </w:tc>
        <w:tc>
          <w:tcPr>
            <w:tcW w:w="6338" w:type="dxa"/>
            <w:vAlign w:val="center"/>
          </w:tcPr>
          <w:p>
            <w:pPr>
              <w:pStyle w:val="34"/>
              <w:widowControl w:val="0"/>
              <w:spacing w:before="0" w:beforeAutospacing="0" w:after="0" w:afterAutospacing="0"/>
              <w:jc w:val="both"/>
              <w:rPr>
                <w:rFonts w:ascii="宋体" w:hAnsi="宋体" w:eastAsia="宋体"/>
                <w:b w:val="0"/>
                <w:bCs w:val="0"/>
                <w:kern w:val="2"/>
                <w:sz w:val="24"/>
                <w:szCs w:val="20"/>
              </w:rPr>
            </w:pPr>
            <w:r>
              <w:rPr>
                <w:rFonts w:hint="eastAsia" w:ascii="宋体" w:hAnsi="宋体" w:eastAsia="宋体"/>
                <w:b w:val="0"/>
                <w:bCs w:val="0"/>
                <w:sz w:val="24"/>
                <w:szCs w:val="18"/>
                <w:u w:val="single"/>
              </w:rPr>
              <w:t>安徽交通职业技术学院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采购代理机构</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rPr>
            </w:pPr>
            <w:r>
              <w:rPr>
                <w:rFonts w:hint="eastAsia" w:ascii="Arial" w:hAnsi="Arial" w:eastAsia="宋体" w:cs="Arial"/>
                <w:b w:val="0"/>
                <w:bCs w:val="0"/>
                <w:sz w:val="24"/>
                <w:szCs w:val="18"/>
                <w:u w:val="single"/>
              </w:rPr>
              <w:t>安徽鼎信项目管理股份有限公司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.3</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政府采购监督管理部门</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u w:val="single"/>
              </w:rPr>
            </w:pPr>
            <w:r>
              <w:rPr>
                <w:rFonts w:hint="eastAsia" w:ascii="宋体" w:hAnsi="宋体" w:eastAsia="宋体"/>
                <w:b w:val="0"/>
                <w:bCs w:val="0"/>
                <w:sz w:val="24"/>
                <w:szCs w:val="18"/>
                <w:u w:val="single"/>
              </w:rPr>
              <w:t>安徽省财政厅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2111" w:type="dxa"/>
            <w:vAlign w:val="center"/>
          </w:tcPr>
          <w:p>
            <w:pPr>
              <w:pStyle w:val="34"/>
              <w:widowControl w:val="0"/>
              <w:spacing w:before="0" w:beforeAutospacing="0" w:after="0" w:afterAutospacing="0"/>
              <w:jc w:val="left"/>
              <w:rPr>
                <w:rFonts w:ascii="宋体" w:hAnsi="宋体" w:eastAsia="宋体"/>
                <w:b w:val="0"/>
                <w:bCs w:val="0"/>
                <w:sz w:val="24"/>
              </w:rPr>
            </w:pPr>
            <w:r>
              <w:rPr>
                <w:rFonts w:hint="eastAsia" w:ascii="宋体" w:hAnsi="宋体" w:eastAsia="宋体"/>
                <w:b w:val="0"/>
                <w:bCs w:val="0"/>
                <w:sz w:val="24"/>
              </w:rPr>
              <w:t>是否允许采购进口产品</w:t>
            </w:r>
          </w:p>
        </w:tc>
        <w:tc>
          <w:tcPr>
            <w:tcW w:w="6338" w:type="dxa"/>
            <w:vAlign w:val="center"/>
          </w:tcPr>
          <w:p>
            <w:pPr>
              <w:pStyle w:val="34"/>
              <w:widowControl w:val="0"/>
              <w:spacing w:before="0" w:beforeAutospacing="0" w:after="0" w:afterAutospacing="0"/>
              <w:jc w:val="both"/>
              <w:rPr>
                <w:rFonts w:ascii="宋体" w:hAnsi="宋体" w:eastAsia="宋体"/>
                <w:b w:val="0"/>
                <w:bCs w:val="0"/>
                <w:sz w:val="24"/>
              </w:rPr>
            </w:pPr>
            <w:r>
              <w:rPr>
                <w:rFonts w:hint="eastAsia" w:ascii="宋体" w:hAnsi="宋体" w:eastAsia="宋体"/>
                <w:b w:val="0"/>
                <w:sz w:val="24"/>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5</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是否为专门面向中小企业采购</w:t>
            </w:r>
          </w:p>
        </w:tc>
        <w:tc>
          <w:tcPr>
            <w:tcW w:w="6338" w:type="dxa"/>
            <w:vAlign w:val="center"/>
          </w:tcPr>
          <w:p>
            <w:pPr>
              <w:pStyle w:val="34"/>
              <w:widowControl w:val="0"/>
              <w:spacing w:before="0" w:beforeAutospacing="0" w:after="0" w:afterAutospacing="0"/>
              <w:jc w:val="both"/>
              <w:rPr>
                <w:rFonts w:ascii="宋体" w:hAnsi="宋体" w:eastAsia="宋体"/>
                <w:b w:val="0"/>
                <w:bCs w:val="0"/>
                <w:sz w:val="24"/>
                <w:szCs w:val="18"/>
              </w:rPr>
            </w:pPr>
            <w:r>
              <w:rPr>
                <w:rFonts w:hint="eastAsia" w:ascii="宋体" w:hAnsi="宋体" w:eastAsia="宋体"/>
                <w:b w:val="0"/>
                <w:sz w:val="24"/>
              </w:rPr>
              <w:sym w:font="Wingdings 2" w:char="00A3"/>
            </w:r>
            <w:r>
              <w:rPr>
                <w:rFonts w:hint="eastAsia" w:ascii="宋体" w:hAnsi="宋体" w:eastAsia="宋体"/>
                <w:b w:val="0"/>
                <w:sz w:val="24"/>
              </w:rPr>
              <w:t xml:space="preserve">是  </w:t>
            </w:r>
            <w:r>
              <w:rPr>
                <w:rFonts w:hint="eastAsia" w:ascii="宋体" w:hAnsi="宋体" w:eastAsia="宋体"/>
                <w:b w:val="0"/>
                <w:sz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3.5</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ascii="Arial" w:hAnsi="Arial" w:eastAsia="宋体" w:cs="Arial"/>
                <w:b w:val="0"/>
                <w:sz w:val="24"/>
              </w:rPr>
              <w:t>是否允许联合体投标</w:t>
            </w:r>
          </w:p>
        </w:tc>
        <w:tc>
          <w:tcPr>
            <w:tcW w:w="6338" w:type="dxa"/>
            <w:vAlign w:val="center"/>
          </w:tcPr>
          <w:p>
            <w:pPr>
              <w:pStyle w:val="34"/>
              <w:widowControl w:val="0"/>
              <w:spacing w:before="0" w:beforeAutospacing="0" w:after="0" w:afterAutospacing="0"/>
              <w:jc w:val="both"/>
              <w:rPr>
                <w:rFonts w:ascii="宋体" w:hAnsi="宋体" w:eastAsia="宋体"/>
                <w:b w:val="0"/>
                <w:sz w:val="24"/>
              </w:rPr>
            </w:pPr>
            <w:r>
              <w:rPr>
                <w:rFonts w:hint="eastAsia" w:ascii="宋体" w:hAnsi="宋体" w:eastAsia="宋体"/>
                <w:b w:val="0"/>
                <w:sz w:val="24"/>
              </w:rPr>
              <w:t xml:space="preserve">□是  </w:t>
            </w:r>
            <w:r>
              <w:rPr>
                <w:rFonts w:hint="eastAsia" w:ascii="宋体" w:hAnsi="宋体" w:eastAsia="宋体"/>
                <w:b w:val="0"/>
                <w:sz w:val="24"/>
              </w:rPr>
              <w:sym w:font="Wingdings 2" w:char="0052"/>
            </w:r>
            <w:r>
              <w:rPr>
                <w:rFonts w:hint="eastAsia" w:ascii="宋体" w:hAnsi="宋体" w:eastAsia="宋体"/>
                <w:b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现场考察</w:t>
            </w:r>
          </w:p>
        </w:tc>
        <w:tc>
          <w:tcPr>
            <w:tcW w:w="6338" w:type="dxa"/>
            <w:vAlign w:val="center"/>
          </w:tcPr>
          <w:p>
            <w:pPr>
              <w:spacing w:line="500" w:lineRule="exact"/>
              <w:rPr>
                <w:rFonts w:ascii="宋体" w:hAnsi="宋体" w:eastAsia="宋体"/>
                <w:bCs/>
                <w:sz w:val="24"/>
              </w:rPr>
            </w:pPr>
            <w:r>
              <w:rPr>
                <w:rFonts w:ascii="宋体" w:hAnsi="宋体" w:eastAsia="宋体"/>
                <w:bCs/>
                <w:sz w:val="24"/>
                <w:szCs w:val="24"/>
              </w:rPr>
              <w:sym w:font="Wingdings 2" w:char="0052"/>
            </w:r>
            <w:r>
              <w:rPr>
                <w:rFonts w:hint="eastAsia" w:ascii="宋体" w:hAnsi="宋体" w:eastAsia="宋体"/>
                <w:sz w:val="24"/>
              </w:rPr>
              <w:t>不组织，投标人</w:t>
            </w:r>
            <w:r>
              <w:rPr>
                <w:rFonts w:hint="eastAsia" w:ascii="宋体" w:hAnsi="宋体" w:eastAsia="宋体"/>
                <w:bCs/>
                <w:sz w:val="24"/>
              </w:rPr>
              <w:t>自行考察</w:t>
            </w:r>
          </w:p>
          <w:p>
            <w:pPr>
              <w:spacing w:line="500" w:lineRule="exact"/>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pPr>
              <w:spacing w:line="500" w:lineRule="exact"/>
              <w:rPr>
                <w:rFonts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pPr>
              <w:spacing w:line="500" w:lineRule="exact"/>
              <w:rPr>
                <w:rFonts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pPr>
              <w:spacing w:line="500" w:lineRule="exact"/>
              <w:rPr>
                <w:rFonts w:ascii="宋体" w:hAnsi="宋体" w:eastAsia="宋体"/>
                <w:bCs/>
                <w:sz w:val="24"/>
                <w:u w:val="single"/>
              </w:rPr>
            </w:pPr>
            <w:r>
              <w:rPr>
                <w:rFonts w:hint="eastAsia" w:ascii="宋体" w:hAnsi="宋体" w:eastAsia="宋体"/>
                <w:bCs/>
                <w:sz w:val="24"/>
              </w:rPr>
              <w:t>现场考察联系人及联系电话：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备注：如投标人未参加采购人统一组织的现场考察，视同放弃现场考察，由此引起的一切责任由投标人自行承担。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8.1</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Arial" w:hAnsi="Arial" w:eastAsia="宋体" w:cs="Arial"/>
                <w:b w:val="0"/>
                <w:bCs w:val="0"/>
                <w:sz w:val="24"/>
              </w:rPr>
              <w:t>询问截止时间</w:t>
            </w:r>
          </w:p>
        </w:tc>
        <w:tc>
          <w:tcPr>
            <w:tcW w:w="6338" w:type="dxa"/>
            <w:vAlign w:val="center"/>
          </w:tcPr>
          <w:p>
            <w:pPr>
              <w:pStyle w:val="34"/>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u w:val="single"/>
              </w:rPr>
              <w:t>2022</w:t>
            </w:r>
            <w:r>
              <w:rPr>
                <w:rFonts w:hint="eastAsia" w:ascii="宋体" w:hAnsi="宋体" w:eastAsia="宋体"/>
                <w:bCs w:val="0"/>
                <w:sz w:val="24"/>
              </w:rPr>
              <w:t>年</w:t>
            </w:r>
            <w:r>
              <w:rPr>
                <w:rFonts w:hint="eastAsia" w:ascii="宋体" w:hAnsi="宋体" w:eastAsia="宋体"/>
                <w:bCs w:val="0"/>
                <w:sz w:val="24"/>
                <w:u w:val="single"/>
                <w:lang w:val="en-US" w:eastAsia="zh-CN"/>
              </w:rPr>
              <w:t>6</w:t>
            </w:r>
            <w:r>
              <w:rPr>
                <w:rFonts w:hint="eastAsia" w:ascii="宋体" w:hAnsi="宋体" w:eastAsia="宋体"/>
                <w:bCs w:val="0"/>
                <w:sz w:val="24"/>
              </w:rPr>
              <w:t>月</w:t>
            </w:r>
            <w:r>
              <w:rPr>
                <w:rFonts w:hint="eastAsia" w:ascii="宋体" w:hAnsi="宋体" w:eastAsia="宋体"/>
                <w:bCs w:val="0"/>
                <w:sz w:val="24"/>
                <w:u w:val="single"/>
                <w:lang w:val="en-US" w:eastAsia="zh-CN"/>
              </w:rPr>
              <w:t>27</w:t>
            </w:r>
            <w:r>
              <w:rPr>
                <w:rFonts w:hint="eastAsia" w:ascii="宋体" w:hAnsi="宋体" w:eastAsia="宋体"/>
                <w:bCs w:val="0"/>
                <w:sz w:val="24"/>
              </w:rPr>
              <w:t>日17时</w:t>
            </w:r>
            <w:r>
              <w:rPr>
                <w:rFonts w:hint="eastAsia" w:ascii="宋体" w:hAnsi="宋体" w:eastAsia="宋体"/>
                <w:bCs w:val="0"/>
                <w:sz w:val="24"/>
                <w:u w:val="single"/>
              </w:rPr>
              <w:t>00</w:t>
            </w:r>
            <w:r>
              <w:rPr>
                <w:rFonts w:hint="eastAsia" w:ascii="宋体" w:hAnsi="宋体" w:eastAsia="宋体"/>
                <w:bCs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2111" w:type="dxa"/>
            <w:vAlign w:val="center"/>
          </w:tcPr>
          <w:p>
            <w:pPr>
              <w:pStyle w:val="34"/>
              <w:widowControl w:val="0"/>
              <w:spacing w:before="0" w:beforeAutospacing="0" w:after="0" w:afterAutospacing="0"/>
              <w:jc w:val="left"/>
              <w:rPr>
                <w:rFonts w:ascii="宋体" w:hAnsi="宋体" w:eastAsia="宋体"/>
                <w:b w:val="0"/>
                <w:sz w:val="24"/>
              </w:rPr>
            </w:pPr>
            <w:r>
              <w:rPr>
                <w:rFonts w:hint="eastAsia" w:ascii="宋体" w:hAnsi="宋体" w:eastAsia="宋体"/>
                <w:b w:val="0"/>
                <w:sz w:val="24"/>
              </w:rPr>
              <w:t>包别划分</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bCs w:val="0"/>
                <w:sz w:val="24"/>
                <w:szCs w:val="24"/>
              </w:rPr>
              <w:sym w:font="Wingdings 2" w:char="0052"/>
            </w:r>
            <w:r>
              <w:rPr>
                <w:rFonts w:ascii="宋体" w:hAnsi="宋体" w:eastAsia="宋体"/>
                <w:b w:val="0"/>
                <w:sz w:val="24"/>
              </w:rPr>
              <w:t>不分包     □分为  个包</w:t>
            </w:r>
          </w:p>
          <w:p>
            <w:pPr>
              <w:pStyle w:val="34"/>
              <w:widowControl w:val="0"/>
              <w:spacing w:before="0" w:beforeAutospacing="0" w:after="0" w:afterAutospacing="0"/>
              <w:jc w:val="both"/>
              <w:rPr>
                <w:rFonts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2111" w:type="dxa"/>
            <w:vAlign w:val="center"/>
          </w:tcPr>
          <w:p>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投标保证金</w:t>
            </w:r>
          </w:p>
        </w:tc>
        <w:tc>
          <w:tcPr>
            <w:tcW w:w="6338" w:type="dxa"/>
            <w:vAlign w:val="center"/>
          </w:tcPr>
          <w:p>
            <w:pPr>
              <w:spacing w:line="360" w:lineRule="auto"/>
              <w:rPr>
                <w:rFonts w:ascii="宋体" w:hAnsi="宋体" w:eastAsia="宋体"/>
                <w:sz w:val="24"/>
              </w:rPr>
            </w:pPr>
            <w:r>
              <w:rPr>
                <w:rFonts w:hint="eastAsia" w:ascii="宋体" w:hAnsi="宋体" w:eastAsia="宋体" w:cs="宋体"/>
                <w:color w:val="FF0000"/>
                <w:sz w:val="24"/>
                <w:szCs w:val="24"/>
              </w:rPr>
              <w:t>本项目免收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13.3</w:t>
            </w:r>
          </w:p>
        </w:tc>
        <w:tc>
          <w:tcPr>
            <w:tcW w:w="2111" w:type="dxa"/>
            <w:vAlign w:val="center"/>
          </w:tcPr>
          <w:p>
            <w:pPr>
              <w:pStyle w:val="34"/>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其他不予退还投标保证金的情形</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投标有效期</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120</w:t>
            </w:r>
            <w:r>
              <w:rPr>
                <w:rFonts w:hint="eastAsia" w:ascii="宋体" w:hAnsi="宋体" w:eastAsia="宋体"/>
                <w:b w:val="0"/>
                <w:sz w:val="24"/>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投标文件要求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2" w:char="0052"/>
            </w:r>
            <w:r>
              <w:rPr>
                <w:rFonts w:hint="eastAsia" w:ascii="宋体" w:hAnsi="宋体" w:eastAsia="宋体"/>
                <w:b w:val="0"/>
                <w:bCs w:val="0"/>
                <w:sz w:val="24"/>
                <w:szCs w:val="24"/>
              </w:rPr>
              <w:t>加密的电子投标文件：</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t>使用安招采全流程电子招标采购交易系统“投标文件制作工具”制作生成的加密投标文件(AZCTF格式)，应在投标文件提交截止时间前通过安招采全流程电子招标采购交易系统投标供应商系统上传。开标完成后各投标单位应根据采购人需要提供纸质版投标文件用于存档。</w:t>
            </w:r>
          </w:p>
          <w:p>
            <w:pPr>
              <w:pStyle w:val="34"/>
              <w:widowControl w:val="0"/>
              <w:spacing w:before="0" w:beforeAutospacing="0" w:after="0" w:afterAutospacing="0" w:line="360" w:lineRule="auto"/>
              <w:jc w:val="both"/>
              <w:rPr>
                <w:rFonts w:ascii="宋体" w:hAnsi="宋体" w:eastAsia="宋体" w:cs="宋体"/>
                <w:color w:val="FF0000"/>
                <w:sz w:val="24"/>
                <w:szCs w:val="24"/>
              </w:rPr>
            </w:pPr>
            <w:r>
              <w:rPr>
                <w:rFonts w:hint="eastAsia" w:ascii="宋体" w:hAnsi="宋体" w:eastAsia="宋体"/>
                <w:b/>
                <w:bCs/>
                <w:sz w:val="24"/>
                <w:szCs w:val="24"/>
              </w:rPr>
              <w:t>邮寄地址：合肥市经开区港澳广场A座20楼2001，收件人 许振文，联系电话 18655050590。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开标现场提交的其他材料要求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6.1</w:t>
            </w:r>
          </w:p>
        </w:tc>
        <w:tc>
          <w:tcPr>
            <w:tcW w:w="2111" w:type="dxa"/>
            <w:vAlign w:val="center"/>
          </w:tcPr>
          <w:p>
            <w:pPr>
              <w:pStyle w:val="34"/>
              <w:widowControl w:val="0"/>
              <w:spacing w:before="0" w:beforeAutospacing="0" w:after="0" w:afterAutospacing="0"/>
              <w:jc w:val="both"/>
              <w:rPr>
                <w:rFonts w:ascii="宋体" w:hAnsi="宋体" w:eastAsia="宋体"/>
                <w:b w:val="0"/>
                <w:sz w:val="24"/>
              </w:rPr>
            </w:pPr>
            <w:r>
              <w:rPr>
                <w:rFonts w:ascii="Arial" w:hAnsi="Arial" w:eastAsia="宋体" w:cs="Arial"/>
                <w:b w:val="0"/>
                <w:sz w:val="24"/>
              </w:rPr>
              <w:t>投标截止时间及地点</w:t>
            </w:r>
          </w:p>
        </w:tc>
        <w:tc>
          <w:tcPr>
            <w:tcW w:w="6338" w:type="dxa"/>
            <w:vAlign w:val="center"/>
          </w:tcPr>
          <w:p>
            <w:pPr>
              <w:pStyle w:val="34"/>
              <w:widowControl w:val="0"/>
              <w:spacing w:before="0" w:beforeAutospacing="0" w:after="0" w:afterAutospacing="0"/>
              <w:jc w:val="both"/>
              <w:rPr>
                <w:rFonts w:ascii="宋体" w:hAnsi="宋体" w:eastAsia="宋体"/>
                <w:b w:val="0"/>
                <w:sz w:val="24"/>
              </w:rPr>
            </w:pPr>
            <w:r>
              <w:rPr>
                <w:rFonts w:ascii="Arial" w:hAnsi="Arial" w:eastAsia="宋体" w:cs="Arial"/>
                <w:b w:val="0"/>
                <w:sz w:val="24"/>
              </w:rPr>
              <w:t>投标截止时间：</w:t>
            </w:r>
            <w:r>
              <w:rPr>
                <w:rFonts w:hint="eastAsia" w:ascii="宋体" w:hAnsi="宋体" w:eastAsia="宋体"/>
                <w:b w:val="0"/>
                <w:sz w:val="24"/>
                <w:u w:val="single"/>
              </w:rPr>
              <w:t>详见投标邀请（招标公告）</w:t>
            </w:r>
          </w:p>
          <w:p>
            <w:pPr>
              <w:pStyle w:val="34"/>
              <w:widowControl w:val="0"/>
              <w:spacing w:before="0" w:beforeAutospacing="0" w:after="0" w:afterAutospacing="0"/>
              <w:jc w:val="both"/>
              <w:rPr>
                <w:rFonts w:ascii="宋体" w:hAnsi="宋体" w:eastAsia="宋体"/>
                <w:b w:val="0"/>
                <w:sz w:val="24"/>
              </w:rPr>
            </w:pPr>
            <w:r>
              <w:rPr>
                <w:rFonts w:ascii="Arial" w:hAnsi="Arial" w:eastAsia="宋体" w:cs="Arial"/>
                <w:b w:val="0"/>
                <w:sz w:val="24"/>
              </w:rPr>
              <w:t>投标文件</w:t>
            </w:r>
            <w:r>
              <w:rPr>
                <w:rFonts w:hint="eastAsia" w:ascii="Arial" w:hAnsi="Arial" w:eastAsia="宋体" w:cs="Arial"/>
                <w:b w:val="0"/>
                <w:sz w:val="24"/>
              </w:rPr>
              <w:t>提交</w:t>
            </w:r>
            <w:r>
              <w:rPr>
                <w:rFonts w:ascii="Arial" w:hAnsi="Arial" w:eastAsia="宋体" w:cs="Arial"/>
                <w:b w:val="0"/>
                <w:sz w:val="24"/>
              </w:rPr>
              <w:t>地点：</w:t>
            </w:r>
            <w:r>
              <w:rPr>
                <w:rFonts w:ascii="Arial" w:hAnsi="Arial" w:eastAsia="宋体" w:cs="Arial"/>
                <w:b w:val="0"/>
                <w:sz w:val="24"/>
                <w:u w:val="single"/>
              </w:rPr>
              <w:t>同开标地点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092" w:type="dxa"/>
            <w:vAlign w:val="center"/>
          </w:tcPr>
          <w:p>
            <w:pPr>
              <w:tabs>
                <w:tab w:val="left" w:pos="0"/>
              </w:tabs>
              <w:spacing w:line="400" w:lineRule="exact"/>
              <w:jc w:val="center"/>
              <w:rPr>
                <w:rFonts w:ascii="宋体" w:hAnsi="宋体" w:eastAsia="宋体"/>
                <w:bCs/>
              </w:rPr>
            </w:pPr>
            <w:r>
              <w:rPr>
                <w:rFonts w:hint="eastAsia" w:ascii="宋体" w:hAnsi="宋体" w:eastAsia="宋体"/>
                <w:bCs/>
              </w:rPr>
              <w:t>17.3</w:t>
            </w:r>
          </w:p>
        </w:tc>
        <w:tc>
          <w:tcPr>
            <w:tcW w:w="2111" w:type="dxa"/>
            <w:vAlign w:val="center"/>
          </w:tcPr>
          <w:p>
            <w:pPr>
              <w:pStyle w:val="34"/>
              <w:widowControl w:val="0"/>
              <w:spacing w:before="0" w:beforeAutospacing="0" w:after="0" w:afterAutospacing="0" w:line="360" w:lineRule="auto"/>
              <w:jc w:val="both"/>
              <w:rPr>
                <w:rFonts w:ascii="宋体" w:hAnsi="宋体" w:eastAsia="宋体"/>
                <w:kern w:val="2"/>
              </w:rPr>
            </w:pPr>
            <w:r>
              <w:rPr>
                <w:rFonts w:hint="eastAsia" w:ascii="宋体" w:hAnsi="宋体" w:eastAsia="宋体"/>
                <w:b w:val="0"/>
                <w:sz w:val="24"/>
              </w:rPr>
              <w:t>加密电子投标文件解密时间</w:t>
            </w:r>
          </w:p>
        </w:tc>
        <w:tc>
          <w:tcPr>
            <w:tcW w:w="6338" w:type="dxa"/>
            <w:vAlign w:val="center"/>
          </w:tcPr>
          <w:p>
            <w:pPr>
              <w:pStyle w:val="34"/>
              <w:widowControl w:val="0"/>
              <w:spacing w:before="0" w:beforeAutospacing="0" w:after="0" w:afterAutospacing="0" w:line="360" w:lineRule="auto"/>
              <w:jc w:val="both"/>
              <w:rPr>
                <w:rFonts w:ascii="宋体" w:hAnsi="宋体" w:eastAsia="宋体"/>
                <w:kern w:val="2"/>
              </w:rPr>
            </w:pPr>
            <w:r>
              <w:rPr>
                <w:rFonts w:hint="eastAsia" w:ascii="宋体" w:hAnsi="宋体" w:eastAsia="宋体"/>
                <w:b w:val="0"/>
                <w:sz w:val="24"/>
                <w:u w:val="single"/>
              </w:rPr>
              <w:t>投标文件提交截止时间后6</w:t>
            </w:r>
            <w:r>
              <w:rPr>
                <w:rFonts w:ascii="宋体" w:hAnsi="宋体" w:eastAsia="宋体"/>
                <w:b w:val="0"/>
                <w:sz w:val="24"/>
                <w:u w:val="single"/>
              </w:rPr>
              <w:t>0</w:t>
            </w:r>
            <w:r>
              <w:rPr>
                <w:rFonts w:hint="eastAsia" w:ascii="宋体" w:hAnsi="宋体" w:eastAsia="宋体"/>
                <w:b w:val="0"/>
                <w:sz w:val="24"/>
                <w:u w:val="single"/>
              </w:rPr>
              <w:t>分钟内（以电子交易系统解密倒计时为准）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restart"/>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8.1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开标时间</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Merge w:val="continue"/>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开标地点</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详见投标邀请（招标公告）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19.1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资格审查</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bCs w:val="0"/>
                <w:sz w:val="24"/>
                <w:szCs w:val="24"/>
              </w:rPr>
              <w:t>采购人审查或采购人出具委托函委托</w:t>
            </w:r>
            <w:r>
              <w:rPr>
                <w:rFonts w:hint="eastAsia" w:ascii="宋体" w:hAnsi="宋体" w:eastAsia="宋体"/>
                <w:b w:val="0"/>
                <w:bCs w:val="0"/>
                <w:sz w:val="24"/>
              </w:rPr>
              <w:t>采购代理机构进行审查。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0.3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核心产品</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评标方法</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sz w:val="24"/>
                <w:u w:val="single"/>
              </w:rPr>
              <w:t>最低评标价法</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sym w:font="Wingdings 2" w:char="0052"/>
            </w:r>
            <w:r>
              <w:rPr>
                <w:rFonts w:hint="eastAsia" w:ascii="宋体" w:hAnsi="宋体" w:eastAsia="宋体"/>
                <w:b w:val="0"/>
                <w:sz w:val="24"/>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2.3</w:t>
            </w:r>
          </w:p>
        </w:tc>
        <w:tc>
          <w:tcPr>
            <w:tcW w:w="2111"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报价扣除</w:t>
            </w:r>
          </w:p>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i/>
                <w:sz w:val="24"/>
                <w:szCs w:val="24"/>
              </w:rPr>
              <w:t>（适用于非专门面向中小企业采购项目）</w:t>
            </w:r>
          </w:p>
        </w:tc>
        <w:tc>
          <w:tcPr>
            <w:tcW w:w="6338" w:type="dxa"/>
            <w:vAlign w:val="center"/>
          </w:tcPr>
          <w:p>
            <w:pPr>
              <w:spacing w:line="360" w:lineRule="auto"/>
              <w:rPr>
                <w:rFonts w:ascii="宋体" w:hAnsi="宋体" w:eastAsia="宋体"/>
                <w:bCs/>
                <w:kern w:val="0"/>
                <w:sz w:val="24"/>
                <w:szCs w:val="28"/>
              </w:rPr>
            </w:pPr>
            <w:r>
              <w:rPr>
                <w:rFonts w:hint="eastAsia" w:ascii="宋体" w:hAnsi="宋体" w:eastAsia="宋体"/>
                <w:bCs/>
                <w:kern w:val="0"/>
                <w:sz w:val="24"/>
                <w:szCs w:val="28"/>
              </w:rPr>
              <w:t>（1）</w:t>
            </w:r>
            <w:r>
              <w:rPr>
                <w:rFonts w:ascii="宋体" w:hAnsi="宋体" w:eastAsia="宋体"/>
                <w:bCs/>
                <w:kern w:val="0"/>
                <w:sz w:val="24"/>
                <w:szCs w:val="28"/>
              </w:rPr>
              <w:t>小型和微型</w:t>
            </w:r>
            <w:r>
              <w:rPr>
                <w:rFonts w:hint="eastAsia" w:ascii="宋体" w:hAnsi="宋体" w:eastAsia="宋体"/>
                <w:bCs/>
                <w:kern w:val="0"/>
                <w:sz w:val="24"/>
                <w:szCs w:val="28"/>
              </w:rPr>
              <w:t xml:space="preserve">企业价格扣除： </w:t>
            </w:r>
            <w:r>
              <w:rPr>
                <w:rFonts w:hint="eastAsia" w:ascii="宋体" w:hAnsi="宋体" w:eastAsia="宋体"/>
                <w:bCs/>
                <w:kern w:val="0"/>
                <w:sz w:val="24"/>
                <w:szCs w:val="28"/>
                <w:u w:val="single"/>
                <w:lang w:val="en-US" w:eastAsia="zh-CN"/>
              </w:rPr>
              <w:t>10</w:t>
            </w:r>
            <w:r>
              <w:rPr>
                <w:rFonts w:hint="eastAsia" w:ascii="宋体" w:hAnsi="宋体" w:eastAsia="宋体"/>
                <w:bCs/>
                <w:kern w:val="0"/>
                <w:sz w:val="24"/>
                <w:szCs w:val="28"/>
                <w:u w:val="single"/>
              </w:rPr>
              <w:t xml:space="preserve"> </w:t>
            </w:r>
            <w:r>
              <w:rPr>
                <w:rFonts w:ascii="宋体" w:hAnsi="宋体" w:eastAsia="宋体"/>
                <w:bCs/>
                <w:kern w:val="0"/>
                <w:sz w:val="24"/>
                <w:szCs w:val="28"/>
              </w:rPr>
              <w:t>%</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（2）监狱企业价格扣除：</w:t>
            </w:r>
            <w:r>
              <w:rPr>
                <w:rFonts w:hint="eastAsia" w:ascii="宋体" w:hAnsi="宋体" w:eastAsia="宋体"/>
                <w:bCs/>
                <w:kern w:val="0"/>
                <w:sz w:val="24"/>
                <w:szCs w:val="28"/>
                <w:u w:val="single"/>
              </w:rPr>
              <w:t>同</w:t>
            </w:r>
            <w:r>
              <w:rPr>
                <w:rFonts w:ascii="宋体" w:hAnsi="宋体" w:eastAsia="宋体"/>
                <w:bCs/>
                <w:kern w:val="0"/>
                <w:sz w:val="24"/>
                <w:szCs w:val="28"/>
                <w:u w:val="single"/>
              </w:rPr>
              <w:t>小型和微型企业</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（3）残疾人福利性单位价格扣除：</w:t>
            </w:r>
            <w:r>
              <w:rPr>
                <w:rFonts w:hint="eastAsia" w:ascii="宋体" w:hAnsi="宋体" w:eastAsia="宋体"/>
                <w:bCs/>
                <w:kern w:val="0"/>
                <w:sz w:val="24"/>
                <w:szCs w:val="28"/>
                <w:u w:val="single"/>
              </w:rPr>
              <w:t>同</w:t>
            </w:r>
            <w:r>
              <w:rPr>
                <w:rFonts w:ascii="宋体" w:hAnsi="宋体" w:eastAsia="宋体"/>
                <w:bCs/>
                <w:kern w:val="0"/>
                <w:sz w:val="24"/>
                <w:szCs w:val="28"/>
                <w:u w:val="single"/>
              </w:rPr>
              <w:t>小型和微型企业</w:t>
            </w:r>
            <w:r>
              <w:rPr>
                <w:rFonts w:hint="eastAsia" w:ascii="宋体" w:hAnsi="宋体" w:eastAsia="宋体"/>
                <w:bCs/>
                <w:kern w:val="0"/>
                <w:sz w:val="24"/>
                <w:szCs w:val="28"/>
              </w:rPr>
              <w:t>。</w:t>
            </w:r>
          </w:p>
          <w:p>
            <w:pPr>
              <w:spacing w:line="360" w:lineRule="auto"/>
              <w:rPr>
                <w:rFonts w:ascii="宋体" w:hAnsi="宋体" w:eastAsia="宋体"/>
                <w:bCs/>
                <w:kern w:val="0"/>
                <w:sz w:val="24"/>
                <w:szCs w:val="28"/>
              </w:rPr>
            </w:pPr>
            <w:r>
              <w:rPr>
                <w:rFonts w:hint="eastAsia" w:ascii="宋体" w:hAnsi="宋体" w:eastAsia="宋体"/>
                <w:bCs/>
                <w:kern w:val="0"/>
                <w:sz w:val="24"/>
                <w:szCs w:val="28"/>
              </w:rPr>
              <w:t>（4）符合条件的联合体价格扣除：</w:t>
            </w:r>
            <w:r>
              <w:rPr>
                <w:rFonts w:hint="eastAsia" w:ascii="宋体" w:hAnsi="宋体" w:eastAsia="宋体"/>
                <w:bCs/>
                <w:kern w:val="0"/>
                <w:sz w:val="24"/>
                <w:szCs w:val="28"/>
                <w:u w:val="single"/>
              </w:rPr>
              <w:t xml:space="preserve"> 2 </w:t>
            </w:r>
            <w:r>
              <w:rPr>
                <w:rFonts w:ascii="宋体" w:hAnsi="宋体" w:eastAsia="宋体"/>
                <w:bCs/>
                <w:kern w:val="0"/>
                <w:sz w:val="24"/>
                <w:szCs w:val="28"/>
              </w:rPr>
              <w:t>%</w:t>
            </w:r>
            <w:r>
              <w:rPr>
                <w:rFonts w:hint="eastAsia" w:ascii="宋体" w:hAnsi="宋体" w:eastAsia="宋体"/>
                <w:bCs/>
                <w:kern w:val="0"/>
                <w:sz w:val="24"/>
                <w:szCs w:val="28"/>
              </w:rPr>
              <w:t>。</w:t>
            </w:r>
          </w:p>
          <w:p>
            <w:pPr>
              <w:pStyle w:val="34"/>
              <w:widowControl w:val="0"/>
              <w:spacing w:before="0" w:beforeAutospacing="0" w:after="0" w:afterAutospacing="0" w:line="360" w:lineRule="auto"/>
              <w:ind w:left="240" w:hanging="240" w:hangingChars="100"/>
              <w:jc w:val="both"/>
              <w:rPr>
                <w:rFonts w:ascii="宋体" w:hAnsi="宋体" w:eastAsia="宋体"/>
                <w:b w:val="0"/>
                <w:sz w:val="24"/>
              </w:rPr>
            </w:pPr>
            <w:r>
              <w:rPr>
                <w:rFonts w:hint="eastAsia" w:ascii="宋体" w:hAnsi="宋体" w:eastAsia="宋体"/>
                <w:b w:val="0"/>
                <w:bCs w:val="0"/>
                <w:kern w:val="2"/>
                <w:sz w:val="24"/>
                <w:szCs w:val="20"/>
              </w:rPr>
              <w:t>（5）符合条件的向小微企业分包的大中型企业价格扣除：</w:t>
            </w:r>
            <w:r>
              <w:rPr>
                <w:rFonts w:hint="eastAsia" w:ascii="宋体" w:hAnsi="宋体" w:eastAsia="宋体"/>
                <w:b w:val="0"/>
                <w:bCs w:val="0"/>
                <w:kern w:val="2"/>
                <w:sz w:val="24"/>
                <w:szCs w:val="20"/>
                <w:u w:val="single"/>
              </w:rPr>
              <w:t xml:space="preserve">2 </w:t>
            </w:r>
            <w:r>
              <w:rPr>
                <w:rFonts w:ascii="宋体" w:hAnsi="宋体" w:eastAsia="宋体"/>
                <w:b w:val="0"/>
                <w:bCs w:val="0"/>
                <w:kern w:val="2"/>
                <w:sz w:val="24"/>
                <w:szCs w:val="20"/>
              </w:rPr>
              <w:t>%</w:t>
            </w:r>
            <w:r>
              <w:rPr>
                <w:rFonts w:hint="eastAsia" w:ascii="宋体" w:hAnsi="宋体" w:eastAsia="宋体"/>
                <w:b w:val="0"/>
                <w:bCs w:val="0"/>
                <w:kern w:val="2"/>
                <w:sz w:val="24"/>
                <w:szCs w:val="20"/>
              </w:rPr>
              <w:t>。</w:t>
            </w:r>
            <w:r>
              <w:rPr>
                <w:rFonts w:hint="eastAsia" w:ascii="宋体" w:hAnsi="宋体" w:eastAsia="宋体"/>
                <w:b w:val="0"/>
                <w:bCs w:val="0"/>
                <w:i/>
                <w:kern w:val="2"/>
                <w:sz w:val="24"/>
                <w:szCs w:val="20"/>
              </w:rPr>
              <w:t>（允许大中型企业向小微企业分包的项目适用）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22.4</w:t>
            </w:r>
          </w:p>
        </w:tc>
        <w:tc>
          <w:tcPr>
            <w:tcW w:w="2111" w:type="dxa"/>
            <w:vAlign w:val="center"/>
          </w:tcPr>
          <w:p>
            <w:pPr>
              <w:pStyle w:val="34"/>
              <w:widowControl w:val="0"/>
              <w:spacing w:before="0" w:beforeAutospacing="0" w:after="0" w:afterAutospacing="0" w:line="360" w:lineRule="auto"/>
              <w:jc w:val="both"/>
              <w:rPr>
                <w:rFonts w:ascii="宋体" w:hAnsi="宋体" w:eastAsia="宋体"/>
                <w:b w:val="0"/>
                <w:bCs w:val="0"/>
                <w:i/>
                <w:sz w:val="24"/>
                <w:szCs w:val="24"/>
              </w:rPr>
            </w:pPr>
            <w:r>
              <w:rPr>
                <w:rFonts w:hint="eastAsia" w:ascii="宋体" w:hAnsi="宋体" w:eastAsia="宋体"/>
                <w:b w:val="0"/>
                <w:bCs w:val="0"/>
                <w:iCs/>
                <w:sz w:val="24"/>
                <w:szCs w:val="24"/>
              </w:rPr>
              <w:t>节能、环境标志产品采购</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强制采购节能产品，必须符合招标文件要求及相关规定；</w:t>
            </w:r>
          </w:p>
          <w:p>
            <w:pPr>
              <w:pStyle w:val="34"/>
              <w:widowControl w:val="0"/>
              <w:spacing w:before="0" w:beforeAutospacing="0" w:after="0" w:afterAutospacing="0" w:line="360" w:lineRule="auto"/>
              <w:jc w:val="both"/>
              <w:rPr>
                <w:rFonts w:ascii="宋体" w:hAnsi="宋体" w:eastAsia="宋体"/>
                <w:b w:val="0"/>
                <w:bCs w:val="0"/>
                <w:kern w:val="2"/>
                <w:sz w:val="24"/>
                <w:szCs w:val="20"/>
              </w:rPr>
            </w:pPr>
            <w:r>
              <w:rPr>
                <w:rFonts w:hint="eastAsia" w:ascii="宋体" w:hAnsi="宋体" w:eastAsia="宋体"/>
                <w:b w:val="0"/>
                <w:bCs w:val="0"/>
                <w:kern w:val="2"/>
                <w:sz w:val="24"/>
                <w:szCs w:val="20"/>
              </w:rPr>
              <w:t>其他符合招标文件要求的，给予优先采购。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u w:val="single"/>
              </w:rPr>
            </w:pPr>
            <w:r>
              <w:rPr>
                <w:rFonts w:ascii="宋体" w:hAnsi="宋体" w:eastAsia="宋体"/>
                <w:b w:val="0"/>
                <w:sz w:val="24"/>
                <w:u w:val="single"/>
              </w:rPr>
              <w:t>1-3家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26</w:t>
            </w:r>
            <w:r>
              <w:rPr>
                <w:rFonts w:ascii="宋体" w:hAnsi="宋体" w:eastAsia="宋体"/>
                <w:bCs/>
                <w:kern w:val="2"/>
              </w:rPr>
              <w:t>.</w:t>
            </w:r>
            <w:r>
              <w:rPr>
                <w:rFonts w:hint="eastAsia" w:ascii="宋体" w:hAnsi="宋体" w:eastAsia="宋体"/>
                <w:bCs/>
                <w:kern w:val="2"/>
              </w:rPr>
              <w:t>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确定中标人</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bCs w:val="0"/>
                <w:sz w:val="24"/>
                <w:szCs w:val="24"/>
              </w:rPr>
              <w:sym w:font="Wingdings 2" w:char="0052"/>
            </w:r>
            <w:r>
              <w:rPr>
                <w:rFonts w:hint="eastAsia" w:ascii="宋体" w:hAnsi="宋体" w:eastAsia="宋体"/>
                <w:b w:val="0"/>
                <w:bCs w:val="0"/>
                <w:sz w:val="24"/>
                <w:szCs w:val="24"/>
              </w:rPr>
              <w:t>中标候选人并列时，采购人委托评标委员会确定</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8</w:t>
            </w:r>
            <w:r>
              <w:rPr>
                <w:rFonts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随中标结果公告同时公告的中标人的投标文件内容</w:t>
            </w:r>
          </w:p>
        </w:tc>
        <w:tc>
          <w:tcPr>
            <w:tcW w:w="6338" w:type="dxa"/>
            <w:vAlign w:val="center"/>
          </w:tcPr>
          <w:p>
            <w:pPr>
              <w:pStyle w:val="34"/>
              <w:widowControl w:val="0"/>
              <w:spacing w:before="0" w:beforeAutospacing="0" w:after="0" w:afterAutospacing="0" w:line="360" w:lineRule="auto"/>
              <w:jc w:val="both"/>
              <w:rPr>
                <w:rFonts w:ascii="宋体" w:hAnsi="宋体" w:eastAsia="宋体"/>
                <w:b w:val="0"/>
                <w:i/>
                <w:sz w:val="24"/>
              </w:rPr>
            </w:pPr>
            <w:r>
              <w:rPr>
                <w:rFonts w:hint="eastAsia" w:ascii="宋体" w:hAnsi="宋体" w:eastAsia="宋体"/>
                <w:b w:val="0"/>
                <w:sz w:val="24"/>
              </w:rPr>
              <w:t>（1）</w:t>
            </w:r>
            <w:r>
              <w:rPr>
                <w:rFonts w:hint="eastAsia" w:ascii="宋体" w:hAnsi="宋体" w:eastAsia="宋体"/>
                <w:b w:val="0"/>
                <w:sz w:val="24"/>
                <w:u w:val="single"/>
              </w:rPr>
              <w:t>中小型企业声明函</w:t>
            </w:r>
            <w:r>
              <w:rPr>
                <w:rFonts w:hint="eastAsia" w:ascii="宋体" w:hAnsi="宋体" w:eastAsia="宋体"/>
                <w:b w:val="0"/>
                <w:sz w:val="24"/>
              </w:rPr>
              <w:t>或</w:t>
            </w:r>
            <w:r>
              <w:rPr>
                <w:rFonts w:hint="eastAsia" w:ascii="宋体" w:hAnsi="宋体" w:eastAsia="宋体"/>
                <w:b w:val="0"/>
                <w:sz w:val="24"/>
                <w:u w:val="single"/>
              </w:rPr>
              <w:t>残疾人福利性单位声明函</w:t>
            </w:r>
            <w:r>
              <w:rPr>
                <w:rFonts w:hint="eastAsia" w:ascii="宋体" w:hAnsi="宋体" w:eastAsia="宋体"/>
                <w:b w:val="0"/>
                <w:sz w:val="24"/>
              </w:rPr>
              <w:t>或</w:t>
            </w:r>
            <w:r>
              <w:rPr>
                <w:rFonts w:hint="eastAsia" w:ascii="宋体" w:hAnsi="宋体" w:eastAsia="宋体"/>
                <w:b w:val="0"/>
                <w:sz w:val="24"/>
                <w:u w:val="single"/>
              </w:rPr>
              <w:t>监狱企业证明</w:t>
            </w:r>
            <w:r>
              <w:rPr>
                <w:rFonts w:hint="eastAsia" w:ascii="宋体" w:hAnsi="宋体" w:eastAsia="宋体"/>
                <w:b w:val="0"/>
                <w:i/>
                <w:iCs/>
                <w:sz w:val="24"/>
              </w:rPr>
              <w:t>（如有）</w:t>
            </w:r>
          </w:p>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rPr>
              <w:t>（2）</w:t>
            </w:r>
            <w:r>
              <w:rPr>
                <w:rFonts w:hint="eastAsia" w:ascii="宋体" w:hAnsi="宋体" w:eastAsia="宋体"/>
                <w:b w:val="0"/>
                <w:sz w:val="24"/>
                <w:u w:val="single"/>
              </w:rPr>
              <w:t>招标文件中规定进行公示的其他内容</w:t>
            </w:r>
            <w:r>
              <w:rPr>
                <w:rFonts w:hint="eastAsia" w:ascii="宋体" w:hAnsi="宋体" w:eastAsia="宋体"/>
                <w:b w:val="0"/>
                <w:sz w:val="24"/>
              </w:rPr>
              <w:t>。</w:t>
            </w:r>
            <w:r>
              <w:rPr>
                <w:rFonts w:hint="eastAsia" w:ascii="宋体" w:hAnsi="宋体" w:eastAsia="宋体"/>
                <w:b w:val="0"/>
                <w:i/>
                <w:iCs/>
                <w:sz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告知招标结果的形式</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szCs w:val="24"/>
              </w:rPr>
            </w:pPr>
            <w:r>
              <w:rPr>
                <w:rFonts w:hint="eastAsia" w:ascii="Arial" w:hAnsi="Arial" w:eastAsia="宋体" w:cs="Arial"/>
                <w:b w:val="0"/>
                <w:sz w:val="24"/>
              </w:rPr>
              <w:t>评标</w:t>
            </w:r>
            <w:r>
              <w:rPr>
                <w:rFonts w:ascii="Arial" w:hAnsi="Arial" w:eastAsia="宋体" w:cs="Arial"/>
                <w:b w:val="0"/>
                <w:sz w:val="24"/>
              </w:rPr>
              <w:t>现场告知</w:t>
            </w:r>
            <w:r>
              <w:rPr>
                <w:rFonts w:hint="eastAsia" w:ascii="Arial" w:hAnsi="Arial" w:eastAsia="宋体" w:cs="Arial"/>
                <w:b w:val="0"/>
                <w:sz w:val="24"/>
              </w:rPr>
              <w:t>或</w:t>
            </w:r>
            <w:r>
              <w:rPr>
                <w:rFonts w:ascii="Arial" w:hAnsi="Arial" w:eastAsia="宋体" w:cs="Arial"/>
                <w:b w:val="0"/>
                <w:bCs w:val="0"/>
                <w:sz w:val="24"/>
                <w:szCs w:val="24"/>
              </w:rPr>
              <w:t>投标人自行</w:t>
            </w:r>
            <w:r>
              <w:rPr>
                <w:rFonts w:hint="eastAsia" w:ascii="Arial" w:hAnsi="Arial" w:eastAsia="宋体" w:cs="Arial"/>
                <w:b w:val="0"/>
                <w:bCs w:val="0"/>
                <w:sz w:val="24"/>
                <w:szCs w:val="24"/>
              </w:rPr>
              <w:t>上网</w:t>
            </w:r>
            <w:r>
              <w:rPr>
                <w:rFonts w:ascii="Arial" w:hAnsi="Arial" w:eastAsia="宋体" w:cs="Arial"/>
                <w:b w:val="0"/>
                <w:bCs w:val="0"/>
                <w:sz w:val="24"/>
                <w:szCs w:val="24"/>
              </w:rPr>
              <w:t>查看</w:t>
            </w:r>
            <w:r>
              <w:rPr>
                <w:rFonts w:hint="eastAsia" w:ascii="Arial" w:hAnsi="Arial" w:eastAsia="宋体" w:cs="Arial"/>
                <w:b w:val="0"/>
                <w:bCs w:val="0"/>
                <w:sz w:val="24"/>
                <w:szCs w:val="24"/>
              </w:rPr>
              <w:t>（公告或邮件）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1</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不收取</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收取</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sym w:font="Wingdings 2" w:char="0052"/>
            </w:r>
            <w:r>
              <w:rPr>
                <w:rFonts w:hint="eastAsia" w:ascii="宋体" w:hAnsi="宋体" w:eastAsia="宋体"/>
                <w:b w:val="0"/>
                <w:sz w:val="24"/>
              </w:rPr>
              <w:t>合同价的</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2.5</w:t>
            </w:r>
            <w:r>
              <w:rPr>
                <w:rFonts w:hint="eastAsia" w:ascii="宋体" w:hAnsi="宋体" w:eastAsia="宋体"/>
                <w:b w:val="0"/>
                <w:sz w:val="24"/>
                <w:u w:val="single"/>
              </w:rPr>
              <w:t xml:space="preserve"> </w:t>
            </w:r>
            <w:r>
              <w:rPr>
                <w:rFonts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ascii="宋体" w:hAnsi="宋体" w:eastAsia="宋体"/>
                <w:b w:val="0"/>
                <w:sz w:val="24"/>
              </w:rPr>
              <w:t>□</w:t>
            </w:r>
            <w:r>
              <w:rPr>
                <w:rFonts w:hint="eastAsia" w:ascii="宋体" w:hAnsi="宋体" w:eastAsia="宋体"/>
                <w:b w:val="0"/>
                <w:sz w:val="24"/>
              </w:rPr>
              <w:t>定额收取：人民币</w:t>
            </w:r>
            <w:r>
              <w:rPr>
                <w:rFonts w:hint="eastAsia" w:ascii="宋体" w:hAnsi="宋体" w:eastAsia="宋体"/>
                <w:b w:val="0"/>
                <w:sz w:val="24"/>
                <w:u w:val="single"/>
              </w:rPr>
              <w:t xml:space="preserve">              </w:t>
            </w:r>
            <w:r>
              <w:rPr>
                <w:rFonts w:hint="eastAsia" w:ascii="宋体" w:hAnsi="宋体" w:eastAsia="宋体"/>
                <w:b w:val="0"/>
                <w:sz w:val="24"/>
              </w:rPr>
              <w:t>元</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ascii="宋体" w:hAnsi="宋体" w:eastAsia="宋体"/>
                <w:bCs/>
                <w:kern w:val="0"/>
                <w:sz w:val="24"/>
                <w:szCs w:val="28"/>
              </w:rPr>
              <w:t>转账/电汇</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ascii="宋体" w:hAnsi="宋体" w:eastAsia="宋体"/>
                <w:bCs/>
                <w:kern w:val="0"/>
                <w:sz w:val="24"/>
                <w:szCs w:val="28"/>
              </w:rPr>
              <w:t xml:space="preserve">支票 </w:t>
            </w:r>
            <w:r>
              <w:rPr>
                <w:rFonts w:hint="eastAsia" w:ascii="宋体" w:hAnsi="宋体" w:eastAsia="宋体"/>
                <w:bCs/>
                <w:kern w:val="0"/>
                <w:sz w:val="24"/>
                <w:szCs w:val="28"/>
              </w:rPr>
              <w:sym w:font="Wingdings 2" w:char="0052"/>
            </w:r>
            <w:r>
              <w:rPr>
                <w:rFonts w:ascii="宋体" w:hAnsi="宋体" w:eastAsia="宋体"/>
                <w:bCs/>
                <w:kern w:val="0"/>
                <w:sz w:val="24"/>
                <w:szCs w:val="28"/>
              </w:rPr>
              <w:t>汇票</w:t>
            </w:r>
            <w:r>
              <w:rPr>
                <w:rFonts w:hint="eastAsia" w:ascii="宋体" w:hAnsi="宋体" w:eastAsia="宋体"/>
                <w:bCs/>
                <w:kern w:val="0"/>
                <w:sz w:val="24"/>
                <w:szCs w:val="28"/>
              </w:rPr>
              <w:t xml:space="preserve">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 xml:space="preserve">本票 </w:t>
            </w:r>
            <w:r>
              <w:rPr>
                <w:rFonts w:hint="eastAsia" w:ascii="宋体" w:hAnsi="宋体" w:eastAsia="宋体"/>
                <w:bCs/>
                <w:kern w:val="0"/>
                <w:sz w:val="24"/>
                <w:szCs w:val="28"/>
              </w:rPr>
              <w:sym w:font="Wingdings 2" w:char="0052"/>
            </w:r>
            <w:r>
              <w:rPr>
                <w:rFonts w:hint="eastAsia" w:ascii="宋体" w:hAnsi="宋体" w:eastAsia="宋体"/>
                <w:bCs/>
                <w:kern w:val="0"/>
                <w:sz w:val="24"/>
                <w:szCs w:val="28"/>
              </w:rPr>
              <w:t>保</w:t>
            </w:r>
            <w:r>
              <w:rPr>
                <w:rFonts w:ascii="宋体" w:hAnsi="宋体" w:eastAsia="宋体"/>
                <w:bCs/>
                <w:kern w:val="0"/>
                <w:sz w:val="24"/>
                <w:szCs w:val="28"/>
              </w:rPr>
              <w:t>函</w:t>
            </w:r>
          </w:p>
          <w:p>
            <w:pPr>
              <w:spacing w:line="360" w:lineRule="auto"/>
              <w:rPr>
                <w:rFonts w:ascii="宋体" w:hAnsi="宋体" w:eastAsia="宋体"/>
                <w:bCs/>
                <w:kern w:val="0"/>
                <w:sz w:val="24"/>
                <w:szCs w:val="28"/>
              </w:rPr>
            </w:pPr>
            <w:r>
              <w:rPr>
                <w:rFonts w:hint="eastAsia" w:ascii="宋体" w:hAnsi="宋体" w:eastAsia="宋体"/>
                <w:bCs/>
                <w:kern w:val="0"/>
                <w:sz w:val="24"/>
                <w:szCs w:val="28"/>
              </w:rPr>
              <w:t>1.履约保证金缴纳账户信息如下：</w:t>
            </w:r>
          </w:p>
          <w:p>
            <w:pPr>
              <w:autoSpaceDE w:val="0"/>
              <w:autoSpaceDN w:val="0"/>
              <w:adjustRightInd w:val="0"/>
              <w:spacing w:line="360" w:lineRule="auto"/>
              <w:jc w:val="left"/>
              <w:rPr>
                <w:rFonts w:ascii="Arial" w:hAnsi="Arial" w:eastAsia="宋体" w:cs="Arial"/>
                <w:sz w:val="24"/>
                <w:szCs w:val="18"/>
              </w:rPr>
            </w:pPr>
            <w:r>
              <w:rPr>
                <w:rFonts w:hint="eastAsia" w:ascii="Arial" w:hAnsi="Arial" w:eastAsia="宋体" w:cs="Arial"/>
                <w:sz w:val="24"/>
                <w:szCs w:val="18"/>
              </w:rPr>
              <w:t>户名：安徽交通职业技术学院</w:t>
            </w:r>
            <w:r>
              <w:rPr>
                <w:rFonts w:hint="eastAsia" w:ascii="Arial" w:hAnsi="Arial" w:eastAsia="宋体" w:cs="Arial"/>
                <w:b/>
                <w:bCs/>
                <w:sz w:val="24"/>
                <w:szCs w:val="18"/>
              </w:rPr>
              <w:t xml:space="preserve"> </w:t>
            </w:r>
          </w:p>
          <w:p>
            <w:pPr>
              <w:autoSpaceDE w:val="0"/>
              <w:autoSpaceDN w:val="0"/>
              <w:adjustRightInd w:val="0"/>
              <w:spacing w:line="360" w:lineRule="auto"/>
              <w:jc w:val="left"/>
              <w:rPr>
                <w:rFonts w:ascii="Arial" w:hAnsi="Arial" w:eastAsia="宋体" w:cs="Arial"/>
                <w:sz w:val="24"/>
                <w:szCs w:val="18"/>
              </w:rPr>
            </w:pPr>
            <w:r>
              <w:rPr>
                <w:rFonts w:hint="eastAsia" w:ascii="Arial" w:hAnsi="Arial" w:eastAsia="宋体" w:cs="Arial"/>
                <w:sz w:val="24"/>
                <w:szCs w:val="18"/>
              </w:rPr>
              <w:t>开户银行：</w:t>
            </w:r>
            <w:r>
              <w:rPr>
                <w:rFonts w:ascii="宋体" w:hAnsi="宋体" w:eastAsia="宋体" w:cs="宋体"/>
                <w:bCs/>
                <w:kern w:val="0"/>
                <w:sz w:val="24"/>
                <w:szCs w:val="24"/>
              </w:rPr>
              <w:t>建行马鞍山路支行</w:t>
            </w:r>
            <w:r>
              <w:rPr>
                <w:rFonts w:hint="eastAsia" w:ascii="Arial" w:hAnsi="Arial" w:eastAsia="宋体" w:cs="Arial"/>
                <w:sz w:val="24"/>
                <w:szCs w:val="18"/>
              </w:rPr>
              <w:t xml:space="preserve"> </w:t>
            </w:r>
          </w:p>
          <w:p>
            <w:pPr>
              <w:autoSpaceDE w:val="0"/>
              <w:autoSpaceDN w:val="0"/>
              <w:adjustRightInd w:val="0"/>
              <w:spacing w:line="360" w:lineRule="auto"/>
              <w:jc w:val="left"/>
              <w:rPr>
                <w:rFonts w:ascii="宋体" w:hAnsi="宋体" w:eastAsia="宋体"/>
                <w:sz w:val="24"/>
                <w:u w:val="single"/>
              </w:rPr>
            </w:pPr>
            <w:r>
              <w:rPr>
                <w:rFonts w:hint="eastAsia" w:ascii="Arial" w:hAnsi="Arial" w:eastAsia="宋体" w:cs="Arial"/>
                <w:sz w:val="24"/>
                <w:szCs w:val="18"/>
              </w:rPr>
              <w:t>帐号：</w:t>
            </w:r>
            <w:r>
              <w:rPr>
                <w:rFonts w:ascii="宋体" w:hAnsi="宋体" w:eastAsia="宋体" w:cs="宋体"/>
                <w:bCs/>
                <w:kern w:val="0"/>
                <w:sz w:val="24"/>
                <w:szCs w:val="24"/>
              </w:rPr>
              <w:t>34001444708053006639</w:t>
            </w:r>
          </w:p>
          <w:p>
            <w:pPr>
              <w:spacing w:line="360" w:lineRule="auto"/>
              <w:rPr>
                <w:rFonts w:ascii="宋体" w:hAnsi="宋体" w:eastAsia="宋体"/>
                <w:bCs/>
                <w:kern w:val="0"/>
                <w:sz w:val="24"/>
                <w:szCs w:val="28"/>
              </w:rPr>
            </w:pPr>
            <w:r>
              <w:rPr>
                <w:rFonts w:hint="eastAsia" w:ascii="宋体" w:hAnsi="宋体" w:eastAsia="宋体"/>
                <w:bCs/>
                <w:kern w:val="0"/>
                <w:sz w:val="24"/>
                <w:szCs w:val="28"/>
              </w:rPr>
              <w:t>2.如采用金融机构出具的保函（银行保函），应为银行出具的见索即付无条件保函。</w:t>
            </w:r>
          </w:p>
          <w:p>
            <w:pPr>
              <w:spacing w:line="360" w:lineRule="auto"/>
              <w:rPr>
                <w:rFonts w:ascii="宋体" w:hAnsi="宋体" w:eastAsia="宋体"/>
                <w:bCs/>
                <w:kern w:val="0"/>
                <w:sz w:val="24"/>
                <w:szCs w:val="28"/>
              </w:rPr>
            </w:pPr>
            <w:r>
              <w:rPr>
                <w:rFonts w:hint="eastAsia" w:ascii="宋体" w:hAnsi="宋体" w:eastAsia="宋体"/>
                <w:bCs/>
                <w:kern w:val="0"/>
                <w:sz w:val="24"/>
                <w:szCs w:val="28"/>
              </w:rPr>
              <w:t>3.如采用担保机构出具的保函（担保机构担保），应为经安徽省地方金融监督管理局审查批准，依法取得融资担保业务经营许可证的融资担保机构出具的无条件保函。</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（3）缴纳时间：</w:t>
            </w:r>
            <w:r>
              <w:rPr>
                <w:rFonts w:ascii="宋体" w:hAnsi="宋体" w:eastAsia="宋体"/>
                <w:b w:val="0"/>
                <w:sz w:val="24"/>
                <w:u w:val="single"/>
              </w:rPr>
              <w:t>合同签订前</w:t>
            </w:r>
            <w:r>
              <w:rPr>
                <w:rFonts w:hint="eastAsia" w:ascii="宋体" w:hAnsi="宋体" w:eastAsia="宋体" w:cs="宋体"/>
                <w:b w:val="0"/>
                <w:snapToGrid w:val="0"/>
                <w:sz w:val="24"/>
                <w:szCs w:val="24"/>
                <w:u w:val="single"/>
              </w:rPr>
              <w:t>。</w:t>
            </w:r>
          </w:p>
          <w:p>
            <w:pPr>
              <w:pStyle w:val="34"/>
              <w:widowControl w:val="0"/>
              <w:spacing w:before="0" w:beforeAutospacing="0" w:after="0" w:afterAutospacing="0" w:line="0" w:lineRule="atLeast"/>
              <w:jc w:val="both"/>
              <w:rPr>
                <w:rFonts w:ascii="宋体" w:hAnsi="宋体" w:eastAsia="宋体"/>
                <w:b w:val="0"/>
                <w:sz w:val="24"/>
              </w:rPr>
            </w:pPr>
            <w:r>
              <w:rPr>
                <w:rFonts w:hint="eastAsia" w:ascii="宋体" w:hAnsi="宋体" w:eastAsia="宋体"/>
                <w:b w:val="0"/>
                <w:sz w:val="24"/>
              </w:rPr>
              <w:t>（4）退还时间：</w:t>
            </w:r>
            <w:r>
              <w:rPr>
                <w:rFonts w:hint="eastAsia" w:ascii="宋体" w:hAnsi="宋体" w:eastAsia="宋体"/>
                <w:b w:val="0"/>
                <w:sz w:val="24"/>
                <w:u w:val="single"/>
              </w:rPr>
              <w:t>验收合格之日起</w:t>
            </w:r>
            <w:r>
              <w:rPr>
                <w:rFonts w:ascii="宋体" w:hAnsi="宋体" w:eastAsia="宋体"/>
                <w:b w:val="0"/>
                <w:sz w:val="24"/>
                <w:u w:val="single"/>
              </w:rPr>
              <w:t>1</w:t>
            </w:r>
            <w:r>
              <w:rPr>
                <w:rFonts w:hint="eastAsia" w:ascii="宋体" w:hAnsi="宋体" w:eastAsia="宋体"/>
                <w:b w:val="0"/>
                <w:sz w:val="24"/>
                <w:u w:val="single"/>
              </w:rPr>
              <w:t>年后无息退还</w:t>
            </w:r>
            <w:r>
              <w:rPr>
                <w:rFonts w:hint="eastAsia" w:ascii="宋体" w:hAnsi="宋体" w:eastAsia="宋体" w:cs="宋体"/>
                <w:b w:val="0"/>
                <w:snapToGrid w:val="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33</w:t>
            </w:r>
            <w:r>
              <w:rPr>
                <w:rFonts w:ascii="宋体" w:hAnsi="宋体" w:eastAsia="宋体"/>
                <w:bCs/>
                <w:kern w:val="2"/>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中标服务费</w:t>
            </w:r>
          </w:p>
        </w:tc>
        <w:tc>
          <w:tcPr>
            <w:tcW w:w="6338" w:type="dxa"/>
            <w:vAlign w:val="center"/>
          </w:tcPr>
          <w:p>
            <w:pPr>
              <w:spacing w:line="360" w:lineRule="auto"/>
              <w:rPr>
                <w:rFonts w:ascii="宋体" w:hAnsi="宋体" w:eastAsia="宋体"/>
                <w:bCs/>
                <w:kern w:val="0"/>
                <w:sz w:val="24"/>
                <w:szCs w:val="28"/>
              </w:rPr>
            </w:pPr>
            <w:r>
              <w:rPr>
                <w:rFonts w:ascii="宋体" w:hAnsi="宋体" w:eastAsia="宋体"/>
                <w:sz w:val="24"/>
              </w:rPr>
              <w:t>□</w:t>
            </w:r>
            <w:r>
              <w:rPr>
                <w:rFonts w:hint="eastAsia" w:ascii="宋体" w:hAnsi="宋体" w:eastAsia="宋体"/>
                <w:sz w:val="24"/>
              </w:rPr>
              <w:t>不</w:t>
            </w:r>
            <w:r>
              <w:rPr>
                <w:rFonts w:hint="eastAsia" w:ascii="宋体" w:hAnsi="宋体" w:eastAsia="宋体"/>
                <w:bCs/>
                <w:kern w:val="0"/>
                <w:sz w:val="24"/>
                <w:szCs w:val="28"/>
              </w:rPr>
              <w:t>收取</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hint="eastAsia" w:ascii="宋体" w:hAnsi="宋体" w:eastAsia="宋体"/>
                <w:bCs/>
                <w:kern w:val="0"/>
                <w:sz w:val="24"/>
                <w:szCs w:val="28"/>
              </w:rPr>
              <w:t>收取</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A3"/>
            </w:r>
            <w:r>
              <w:rPr>
                <w:rFonts w:hint="eastAsia" w:ascii="宋体" w:hAnsi="宋体" w:eastAsia="宋体"/>
                <w:bCs/>
                <w:kern w:val="0"/>
                <w:sz w:val="24"/>
                <w:szCs w:val="28"/>
              </w:rPr>
              <w:t>定额收取：人民币</w:t>
            </w:r>
            <w:r>
              <w:rPr>
                <w:rFonts w:hint="eastAsia" w:ascii="宋体" w:hAnsi="宋体" w:eastAsia="宋体"/>
                <w:bCs/>
                <w:kern w:val="0"/>
                <w:sz w:val="24"/>
                <w:szCs w:val="28"/>
                <w:u w:val="single"/>
              </w:rPr>
              <w:t xml:space="preserve">              </w:t>
            </w:r>
            <w:r>
              <w:rPr>
                <w:rFonts w:hint="eastAsia" w:ascii="宋体" w:hAnsi="宋体" w:eastAsia="宋体"/>
                <w:bCs/>
                <w:kern w:val="0"/>
                <w:sz w:val="24"/>
                <w:szCs w:val="28"/>
              </w:rPr>
              <w:t>元</w:t>
            </w:r>
          </w:p>
          <w:p>
            <w:pPr>
              <w:spacing w:line="360" w:lineRule="auto"/>
              <w:rPr>
                <w:rFonts w:ascii="宋体" w:hAnsi="宋体" w:eastAsia="宋体"/>
                <w:bCs/>
                <w:kern w:val="0"/>
                <w:sz w:val="24"/>
                <w:szCs w:val="28"/>
              </w:rPr>
            </w:pPr>
            <w:r>
              <w:rPr>
                <w:rFonts w:hint="eastAsia" w:ascii="宋体" w:hAnsi="宋体" w:eastAsia="宋体"/>
                <w:bCs/>
                <w:kern w:val="0"/>
                <w:sz w:val="24"/>
                <w:szCs w:val="28"/>
              </w:rPr>
              <w:sym w:font="Wingdings 2" w:char="0052"/>
            </w:r>
            <w:r>
              <w:rPr>
                <w:rFonts w:hint="eastAsia" w:ascii="宋体" w:hAnsi="宋体" w:eastAsia="宋体"/>
                <w:bCs/>
                <w:kern w:val="0"/>
                <w:sz w:val="24"/>
                <w:szCs w:val="28"/>
              </w:rPr>
              <w:t>按下列标准收取：</w:t>
            </w:r>
            <w:r>
              <w:rPr>
                <w:rFonts w:hint="eastAsia" w:ascii="宋体" w:hAnsi="宋体" w:eastAsia="宋体"/>
                <w:sz w:val="24"/>
                <w:u w:val="single"/>
              </w:rPr>
              <w:t xml:space="preserve"> 按国家计委关于印发《招标代理服务收费管理暂行办法》的通知（计价格[2002]1980号）规定标准的64%收取。</w:t>
            </w:r>
            <w:r>
              <w:rPr>
                <w:rFonts w:hint="eastAsia" w:ascii="宋体" w:hAnsi="宋体" w:eastAsia="宋体"/>
                <w:b/>
                <w:bCs/>
                <w:color w:val="FF0000"/>
                <w:sz w:val="24"/>
                <w:u w:val="single"/>
              </w:rPr>
              <w:t>代理服务费（包含专家评审费）由中标人支付，含在投标人的投标报价中，不得单列。</w:t>
            </w:r>
          </w:p>
          <w:p>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r>
              <w:rPr>
                <w:rFonts w:hint="eastAsia" w:ascii="宋体" w:hAnsi="宋体" w:eastAsia="宋体"/>
                <w:bCs/>
                <w:kern w:val="0"/>
                <w:sz w:val="24"/>
                <w:szCs w:val="28"/>
              </w:rPr>
              <w:sym w:font="Wingdings 2" w:char="0052"/>
            </w:r>
            <w:r>
              <w:rPr>
                <w:rFonts w:hint="eastAsia" w:ascii="宋体" w:hAnsi="宋体" w:eastAsia="宋体"/>
                <w:bCs/>
                <w:kern w:val="0"/>
                <w:sz w:val="24"/>
                <w:szCs w:val="28"/>
              </w:rPr>
              <w:t>转账/电汇</w:t>
            </w:r>
          </w:p>
          <w:p>
            <w:pPr>
              <w:spacing w:line="360" w:lineRule="auto"/>
              <w:rPr>
                <w:rFonts w:ascii="宋体" w:hAnsi="宋体" w:eastAsia="宋体"/>
                <w:bCs/>
                <w:kern w:val="0"/>
                <w:sz w:val="24"/>
                <w:szCs w:val="28"/>
              </w:rPr>
            </w:pPr>
            <w:r>
              <w:rPr>
                <w:rFonts w:hint="eastAsia" w:ascii="宋体" w:hAnsi="宋体" w:eastAsia="宋体"/>
                <w:bCs/>
                <w:kern w:val="0"/>
                <w:sz w:val="24"/>
                <w:szCs w:val="28"/>
              </w:rPr>
              <w:t>（3）收取单位：</w:t>
            </w:r>
            <w:r>
              <w:rPr>
                <w:rFonts w:hint="eastAsia" w:ascii="宋体" w:hAnsi="宋体" w:eastAsia="宋体"/>
                <w:bCs/>
                <w:kern w:val="0"/>
                <w:sz w:val="24"/>
                <w:szCs w:val="28"/>
                <w:u w:val="single"/>
              </w:rPr>
              <w:t>安徽鼎信项目管理股份有限公司</w:t>
            </w:r>
          </w:p>
          <w:p>
            <w:pPr>
              <w:spacing w:line="360" w:lineRule="auto"/>
              <w:rPr>
                <w:rFonts w:ascii="宋体" w:hAnsi="宋体" w:eastAsia="宋体"/>
                <w:bCs/>
                <w:kern w:val="0"/>
                <w:sz w:val="24"/>
                <w:szCs w:val="28"/>
              </w:rPr>
            </w:pPr>
            <w:r>
              <w:rPr>
                <w:rFonts w:hint="eastAsia" w:ascii="宋体" w:hAnsi="宋体" w:eastAsia="宋体"/>
                <w:bCs/>
                <w:kern w:val="0"/>
                <w:sz w:val="24"/>
                <w:szCs w:val="28"/>
              </w:rPr>
              <w:t>户名：安徽鼎信项目管理股份有限公司</w:t>
            </w:r>
          </w:p>
          <w:p>
            <w:pPr>
              <w:spacing w:line="360" w:lineRule="auto"/>
              <w:rPr>
                <w:rFonts w:ascii="宋体" w:hAnsi="宋体" w:eastAsia="宋体"/>
                <w:bCs/>
                <w:kern w:val="0"/>
                <w:sz w:val="24"/>
                <w:szCs w:val="28"/>
              </w:rPr>
            </w:pPr>
            <w:r>
              <w:rPr>
                <w:rFonts w:hint="eastAsia" w:ascii="宋体" w:hAnsi="宋体" w:eastAsia="宋体"/>
                <w:bCs/>
                <w:kern w:val="0"/>
                <w:sz w:val="24"/>
                <w:szCs w:val="28"/>
              </w:rPr>
              <w:t>开户银行：工商银行合肥市望江路支行</w:t>
            </w:r>
          </w:p>
          <w:p>
            <w:pPr>
              <w:spacing w:line="360" w:lineRule="auto"/>
              <w:rPr>
                <w:rFonts w:ascii="宋体" w:hAnsi="宋体" w:eastAsia="宋体"/>
                <w:bCs/>
                <w:kern w:val="0"/>
                <w:sz w:val="24"/>
                <w:szCs w:val="28"/>
              </w:rPr>
            </w:pPr>
            <w:r>
              <w:rPr>
                <w:rFonts w:hint="eastAsia" w:ascii="宋体" w:hAnsi="宋体" w:eastAsia="宋体"/>
                <w:bCs/>
                <w:kern w:val="0"/>
                <w:sz w:val="24"/>
                <w:szCs w:val="28"/>
              </w:rPr>
              <w:t>账号：1302010519200219520</w:t>
            </w:r>
          </w:p>
          <w:p>
            <w:pPr>
              <w:spacing w:line="360" w:lineRule="auto"/>
              <w:rPr>
                <w:rFonts w:ascii="宋体" w:hAnsi="宋体" w:eastAsia="宋体"/>
                <w:sz w:val="24"/>
              </w:rPr>
            </w:pPr>
            <w:r>
              <w:rPr>
                <w:rFonts w:hint="eastAsia" w:ascii="宋体" w:hAnsi="宋体" w:eastAsia="宋体"/>
                <w:bCs/>
                <w:kern w:val="0"/>
                <w:sz w:val="24"/>
                <w:szCs w:val="28"/>
              </w:rPr>
              <w:t>（4）缴纳时间：</w:t>
            </w:r>
            <w:r>
              <w:rPr>
                <w:rFonts w:hint="eastAsia" w:ascii="宋体" w:hAnsi="宋体" w:eastAsia="宋体"/>
                <w:bCs/>
                <w:kern w:val="0"/>
                <w:sz w:val="24"/>
                <w:szCs w:val="28"/>
                <w:u w:val="single"/>
              </w:rPr>
              <w:t>领取成交通知书前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36.2</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法定质疑期</w:t>
            </w:r>
          </w:p>
        </w:tc>
        <w:tc>
          <w:tcPr>
            <w:tcW w:w="6338" w:type="dxa"/>
            <w:vAlign w:val="center"/>
          </w:tcPr>
          <w:p>
            <w:pPr>
              <w:pStyle w:val="34"/>
              <w:widowControl w:val="0"/>
              <w:spacing w:before="0" w:beforeAutospacing="0" w:after="0" w:afterAutospacing="0" w:line="360" w:lineRule="auto"/>
              <w:jc w:val="both"/>
              <w:rPr>
                <w:rFonts w:ascii="Arial" w:hAnsi="Arial" w:eastAsia="宋体" w:cs="Arial"/>
                <w:b w:val="0"/>
                <w:sz w:val="24"/>
              </w:rPr>
            </w:pPr>
            <w:r>
              <w:rPr>
                <w:rFonts w:hint="eastAsia" w:ascii="Arial" w:hAnsi="Arial" w:eastAsia="宋体" w:cs="Arial"/>
                <w:b w:val="0"/>
                <w:sz w:val="24"/>
              </w:rPr>
              <w:t>知道或应当知道之日起7个工作日内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36</w:t>
            </w:r>
            <w:r>
              <w:rPr>
                <w:rFonts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质疑函提交方式、接收部门、联系电话和通讯地址</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提交方式：</w:t>
            </w:r>
            <w:r>
              <w:rPr>
                <w:rFonts w:hint="eastAsia" w:ascii="宋体" w:hAnsi="宋体" w:eastAsia="宋体"/>
                <w:b w:val="0"/>
                <w:sz w:val="24"/>
                <w:u w:val="single"/>
              </w:rPr>
              <w:t>书面形式</w:t>
            </w:r>
          </w:p>
          <w:p>
            <w:pPr>
              <w:pStyle w:val="34"/>
              <w:widowControl w:val="0"/>
              <w:spacing w:before="0" w:beforeAutospacing="0" w:after="0" w:afterAutospacing="0" w:line="360" w:lineRule="auto"/>
              <w:jc w:val="both"/>
              <w:rPr>
                <w:rFonts w:ascii="宋体" w:hAnsi="宋体" w:eastAsia="宋体" w:cs="宋体"/>
                <w:b w:val="0"/>
                <w:bCs w:val="0"/>
                <w:sz w:val="24"/>
                <w:szCs w:val="18"/>
                <w:u w:val="single"/>
              </w:rPr>
            </w:pPr>
            <w:r>
              <w:rPr>
                <w:rFonts w:hint="eastAsia" w:ascii="宋体" w:hAnsi="宋体" w:eastAsia="宋体"/>
                <w:b w:val="0"/>
                <w:sz w:val="24"/>
              </w:rPr>
              <w:t>接收部门：</w:t>
            </w:r>
            <w:r>
              <w:rPr>
                <w:rFonts w:hint="eastAsia" w:ascii="宋体" w:hAnsi="宋体" w:eastAsia="宋体" w:cs="宋体"/>
                <w:b w:val="0"/>
                <w:sz w:val="24"/>
                <w:u w:val="single"/>
              </w:rPr>
              <w:t>安徽鼎信项目管理股份有限公司</w:t>
            </w:r>
            <w:r>
              <w:rPr>
                <w:rFonts w:hint="eastAsia" w:ascii="宋体" w:hAnsi="宋体" w:eastAsia="宋体" w:cs="宋体"/>
                <w:b w:val="0"/>
                <w:bCs w:val="0"/>
                <w:sz w:val="24"/>
                <w:szCs w:val="18"/>
                <w:u w:val="single"/>
              </w:rPr>
              <w:t xml:space="preserve"> </w:t>
            </w:r>
          </w:p>
          <w:p>
            <w:pPr>
              <w:pStyle w:val="34"/>
              <w:widowControl w:val="0"/>
              <w:spacing w:before="0" w:beforeAutospacing="0" w:after="0" w:afterAutospacing="0" w:line="360" w:lineRule="auto"/>
              <w:jc w:val="both"/>
              <w:rPr>
                <w:rFonts w:ascii="宋体" w:hAnsi="宋体" w:eastAsia="宋体" w:cs="宋体"/>
                <w:b w:val="0"/>
                <w:sz w:val="24"/>
                <w:u w:val="single"/>
              </w:rPr>
            </w:pPr>
            <w:r>
              <w:rPr>
                <w:rFonts w:hint="eastAsia" w:ascii="宋体" w:hAnsi="宋体" w:eastAsia="宋体" w:cs="宋体"/>
                <w:b w:val="0"/>
                <w:sz w:val="24"/>
              </w:rPr>
              <w:t>联系电话：</w:t>
            </w:r>
            <w:r>
              <w:rPr>
                <w:rFonts w:hint="eastAsia" w:ascii="宋体" w:hAnsi="宋体" w:eastAsia="宋体" w:cs="宋体"/>
                <w:b w:val="0"/>
                <w:sz w:val="24"/>
                <w:u w:val="single"/>
              </w:rPr>
              <w:t>0551-65860136-8635、18655050590</w:t>
            </w:r>
          </w:p>
          <w:p>
            <w:pPr>
              <w:pStyle w:val="34"/>
              <w:widowControl w:val="0"/>
              <w:spacing w:before="0" w:beforeAutospacing="0" w:after="0" w:afterAutospacing="0" w:line="360" w:lineRule="auto"/>
              <w:jc w:val="both"/>
              <w:rPr>
                <w:rFonts w:ascii="宋体" w:hAnsi="宋体" w:eastAsia="宋体" w:cs="宋体"/>
                <w:b w:val="0"/>
                <w:bCs w:val="0"/>
                <w:sz w:val="24"/>
                <w:szCs w:val="18"/>
                <w:u w:val="single"/>
              </w:rPr>
            </w:pPr>
            <w:r>
              <w:rPr>
                <w:rFonts w:hint="eastAsia" w:ascii="宋体" w:hAnsi="宋体" w:eastAsia="宋体" w:cs="宋体"/>
                <w:b w:val="0"/>
                <w:sz w:val="24"/>
              </w:rPr>
              <w:t>电子邮箱：</w:t>
            </w:r>
            <w:r>
              <w:rPr>
                <w:rFonts w:hint="eastAsia" w:ascii="宋体" w:hAnsi="宋体" w:eastAsia="宋体" w:cs="宋体"/>
                <w:b w:val="0"/>
                <w:bCs w:val="0"/>
                <w:sz w:val="24"/>
                <w:szCs w:val="18"/>
                <w:u w:val="single"/>
              </w:rPr>
              <w:t xml:space="preserve">xzw@ahdxpm.com.cn  </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宋体"/>
                <w:b w:val="0"/>
                <w:sz w:val="24"/>
              </w:rPr>
              <w:t>通讯地址：</w:t>
            </w:r>
            <w:r>
              <w:rPr>
                <w:rFonts w:hint="eastAsia" w:ascii="宋体" w:hAnsi="宋体" w:eastAsia="宋体" w:cs="宋体"/>
                <w:b w:val="0"/>
                <w:sz w:val="24"/>
                <w:u w:val="single"/>
              </w:rPr>
              <w:t>合肥市经济技术开发区翡翠路188号港澳广场A座20层2001室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37</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line="360" w:lineRule="auto"/>
              <w:rPr>
                <w:rFonts w:ascii="宋体" w:hAnsi="宋体" w:eastAsia="宋体"/>
                <w:b w:val="0"/>
                <w:sz w:val="24"/>
              </w:rPr>
            </w:pPr>
            <w:r>
              <w:rPr>
                <w:rFonts w:ascii="宋体" w:hAnsi="宋体" w:eastAsia="宋体"/>
                <w:b w:val="0"/>
                <w:sz w:val="24"/>
              </w:rPr>
              <w:t>3</w:t>
            </w:r>
            <w:r>
              <w:rPr>
                <w:rFonts w:hint="eastAsia" w:ascii="宋体" w:hAnsi="宋体" w:eastAsia="宋体"/>
                <w:b w:val="0"/>
                <w:sz w:val="24"/>
              </w:rPr>
              <w:t>7</w:t>
            </w:r>
            <w:r>
              <w:rPr>
                <w:rFonts w:ascii="宋体" w:hAnsi="宋体" w:eastAsia="宋体"/>
                <w:b w:val="0"/>
                <w:sz w:val="24"/>
              </w:rPr>
              <w:t>.</w:t>
            </w:r>
            <w:r>
              <w:rPr>
                <w:rFonts w:hint="eastAsia" w:ascii="宋体" w:hAnsi="宋体" w:eastAsia="宋体"/>
                <w:b w:val="0"/>
                <w:sz w:val="24"/>
              </w:rPr>
              <w:t>1</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关于联合体投标的相关约定（不要求）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联合体投标的，</w:t>
            </w:r>
            <w:r>
              <w:rPr>
                <w:rFonts w:hint="eastAsia" w:ascii="宋体" w:hAnsi="宋体" w:eastAsia="宋体"/>
                <w:b w:val="0"/>
                <w:sz w:val="24"/>
              </w:rPr>
              <w:t>招标文件获取</w:t>
            </w:r>
            <w:r>
              <w:rPr>
                <w:rFonts w:ascii="宋体" w:hAnsi="宋体" w:eastAsia="宋体"/>
                <w:b w:val="0"/>
                <w:sz w:val="24"/>
              </w:rPr>
              <w:t>手续由联合体</w:t>
            </w:r>
            <w:r>
              <w:rPr>
                <w:rFonts w:hint="eastAsia" w:ascii="宋体" w:hAnsi="宋体" w:eastAsia="宋体"/>
                <w:b w:val="0"/>
                <w:sz w:val="24"/>
              </w:rPr>
              <w:t>中</w:t>
            </w:r>
            <w:r>
              <w:rPr>
                <w:rFonts w:ascii="宋体" w:hAnsi="宋体" w:eastAsia="宋体"/>
                <w:b w:val="0"/>
                <w:sz w:val="24"/>
              </w:rPr>
              <w:t>任一</w:t>
            </w:r>
            <w:r>
              <w:rPr>
                <w:rFonts w:hint="eastAsia" w:ascii="宋体" w:hAnsi="宋体" w:eastAsia="宋体"/>
                <w:b w:val="0"/>
                <w:sz w:val="24"/>
              </w:rPr>
              <w:t>成员单位</w:t>
            </w:r>
            <w:r>
              <w:rPr>
                <w:rFonts w:ascii="宋体" w:hAnsi="宋体" w:eastAsia="宋体"/>
                <w:b w:val="0"/>
                <w:sz w:val="24"/>
              </w:rPr>
              <w:t>办理均可。</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联合体投标的须提供联合协议（见</w:t>
            </w:r>
            <w:r>
              <w:rPr>
                <w:rFonts w:hint="eastAsia" w:ascii="宋体" w:hAnsi="宋体" w:eastAsia="宋体"/>
                <w:b w:val="0"/>
                <w:sz w:val="24"/>
              </w:rPr>
              <w:t>投标文件格式</w:t>
            </w:r>
            <w:r>
              <w:rPr>
                <w:rFonts w:ascii="宋体" w:hAnsi="宋体" w:eastAsia="宋体"/>
                <w:b w:val="0"/>
                <w:sz w:val="24"/>
              </w:rPr>
              <w:t>）</w:t>
            </w:r>
            <w:r>
              <w:rPr>
                <w:rFonts w:hint="eastAsia" w:ascii="宋体" w:hAnsi="宋体" w:eastAsia="宋体"/>
                <w:b w:val="0"/>
                <w:sz w:val="24"/>
              </w:rPr>
              <w:t>，相关</w:t>
            </w:r>
            <w:r>
              <w:rPr>
                <w:rFonts w:ascii="宋体" w:hAnsi="宋体" w:eastAsia="宋体"/>
                <w:b w:val="0"/>
                <w:sz w:val="24"/>
              </w:rPr>
              <w:t>证明材料</w:t>
            </w:r>
            <w:r>
              <w:rPr>
                <w:rFonts w:hint="eastAsia" w:ascii="宋体" w:hAnsi="宋体" w:eastAsia="宋体"/>
                <w:b w:val="0"/>
                <w:sz w:val="24"/>
              </w:rPr>
              <w:t>由</w:t>
            </w:r>
            <w:r>
              <w:rPr>
                <w:rFonts w:ascii="宋体" w:hAnsi="宋体" w:eastAsia="宋体"/>
                <w:b w:val="0"/>
                <w:sz w:val="24"/>
              </w:rPr>
              <w:t>投标</w:t>
            </w:r>
            <w:r>
              <w:rPr>
                <w:rFonts w:hint="eastAsia" w:ascii="宋体" w:hAnsi="宋体" w:eastAsia="宋体"/>
                <w:b w:val="0"/>
                <w:sz w:val="24"/>
              </w:rPr>
              <w:t>人</w:t>
            </w:r>
            <w:r>
              <w:rPr>
                <w:rFonts w:ascii="宋体" w:hAnsi="宋体" w:eastAsia="宋体"/>
                <w:b w:val="0"/>
                <w:sz w:val="24"/>
              </w:rPr>
              <w:t>根据联合协议分工情况及招标文件要求提供。</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联合体各</w:t>
            </w:r>
            <w:r>
              <w:rPr>
                <w:rFonts w:hint="eastAsia" w:ascii="宋体" w:hAnsi="宋体" w:eastAsia="宋体"/>
                <w:b w:val="0"/>
                <w:sz w:val="24"/>
              </w:rPr>
              <w:t>成员单位</w:t>
            </w:r>
            <w:r>
              <w:rPr>
                <w:rFonts w:ascii="宋体" w:hAnsi="宋体" w:eastAsia="宋体"/>
                <w:b w:val="0"/>
                <w:sz w:val="24"/>
              </w:rPr>
              <w:t>均须提供营业执照</w:t>
            </w:r>
            <w:r>
              <w:rPr>
                <w:rFonts w:hint="eastAsia" w:ascii="宋体" w:hAnsi="宋体" w:eastAsia="宋体"/>
                <w:b w:val="0"/>
                <w:sz w:val="24"/>
              </w:rPr>
              <w:t>（或事业单位法人登记证书）和投标有效性声明。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4"/>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3</w:t>
            </w:r>
            <w:r>
              <w:rPr>
                <w:rFonts w:ascii="宋体" w:hAnsi="宋体" w:eastAsia="宋体"/>
                <w:b w:val="0"/>
                <w:sz w:val="24"/>
              </w:rPr>
              <w:t>7.</w:t>
            </w:r>
            <w:r>
              <w:rPr>
                <w:rFonts w:hint="eastAsia" w:ascii="宋体" w:hAnsi="宋体" w:eastAsia="宋体"/>
                <w:b w:val="0"/>
                <w:sz w:val="24"/>
              </w:rPr>
              <w:t>2</w:t>
            </w:r>
          </w:p>
        </w:tc>
        <w:tc>
          <w:tcPr>
            <w:tcW w:w="2111" w:type="dxa"/>
            <w:vAlign w:val="center"/>
          </w:tcPr>
          <w:p>
            <w:pPr>
              <w:spacing w:line="360" w:lineRule="auto"/>
              <w:rPr>
                <w:rFonts w:ascii="宋体" w:hAnsi="宋体" w:eastAsia="宋体"/>
                <w:bCs/>
                <w:kern w:val="0"/>
                <w:sz w:val="24"/>
                <w:szCs w:val="28"/>
              </w:rPr>
            </w:pPr>
            <w:r>
              <w:rPr>
                <w:rFonts w:hint="eastAsia" w:ascii="宋体" w:hAnsi="宋体" w:eastAsia="宋体"/>
                <w:bCs/>
                <w:kern w:val="0"/>
                <w:sz w:val="24"/>
                <w:szCs w:val="28"/>
              </w:rPr>
              <w:t>是否允许大中型企业向小微企业分包</w:t>
            </w:r>
          </w:p>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i/>
                <w:sz w:val="24"/>
              </w:rPr>
              <w:t>（非专门面向中小企业采购项目及要求获得采购合同的供应商将采购项目中的一定比例分包给中小企业的项目适用）</w:t>
            </w:r>
          </w:p>
        </w:tc>
        <w:tc>
          <w:tcPr>
            <w:tcW w:w="6338" w:type="dxa"/>
            <w:vAlign w:val="center"/>
          </w:tcPr>
          <w:p>
            <w:pPr>
              <w:pStyle w:val="34"/>
              <w:widowControl w:val="0"/>
              <w:spacing w:before="0" w:beforeAutospacing="0" w:after="0" w:afterAutospacing="0" w:line="360" w:lineRule="auto"/>
              <w:jc w:val="both"/>
              <w:rPr>
                <w:rFonts w:ascii="宋体" w:hAnsi="宋体" w:eastAsia="宋体"/>
                <w:b w:val="0"/>
                <w:bCs w:val="0"/>
                <w:sz w:val="24"/>
              </w:rPr>
            </w:pPr>
            <w:r>
              <w:rPr>
                <w:rFonts w:hint="eastAsia" w:ascii="宋体" w:hAnsi="宋体" w:eastAsia="宋体"/>
                <w:b w:val="0"/>
                <w:bCs w:val="0"/>
                <w:sz w:val="24"/>
              </w:rPr>
              <w:t xml:space="preserve">□是  </w:t>
            </w:r>
            <w:r>
              <w:rPr>
                <w:rFonts w:ascii="宋体" w:hAnsi="宋体" w:eastAsia="宋体"/>
                <w:b w:val="0"/>
                <w:bCs w:val="0"/>
                <w:sz w:val="24"/>
                <w:szCs w:val="24"/>
              </w:rPr>
              <w:sym w:font="Wingdings 2" w:char="0052"/>
            </w:r>
            <w:r>
              <w:rPr>
                <w:rFonts w:hint="eastAsia" w:ascii="宋体" w:hAnsi="宋体" w:eastAsia="宋体"/>
                <w:b w:val="0"/>
                <w:bCs w:val="0"/>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3</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r>
              <w:rPr>
                <w:rFonts w:hint="eastAsia" w:ascii="宋体" w:hAnsi="宋体" w:eastAsia="宋体"/>
                <w:b w:val="0"/>
                <w:sz w:val="24"/>
              </w:rPr>
              <w:t>（不要求）</w:t>
            </w:r>
          </w:p>
        </w:tc>
        <w:tc>
          <w:tcPr>
            <w:tcW w:w="6338"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本项目招标文件中要求提供的社保</w:t>
            </w:r>
            <w:r>
              <w:rPr>
                <w:rFonts w:ascii="宋体" w:hAnsi="宋体" w:eastAsia="宋体"/>
                <w:b w:val="0"/>
                <w:sz w:val="24"/>
              </w:rPr>
              <w:t>证明材料</w:t>
            </w:r>
            <w:r>
              <w:rPr>
                <w:rFonts w:hint="eastAsia" w:ascii="宋体" w:hAnsi="宋体" w:eastAsia="宋体"/>
                <w:b w:val="0"/>
                <w:sz w:val="24"/>
              </w:rPr>
              <w:t>为下述形式之一（投标文件中须提供影印件或复印件）：</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经投标</w:t>
            </w:r>
            <w:r>
              <w:rPr>
                <w:rFonts w:hint="eastAsia" w:ascii="宋体" w:hAnsi="宋体" w:eastAsia="宋体"/>
                <w:b w:val="0"/>
                <w:sz w:val="24"/>
              </w:rPr>
              <w:t>人</w:t>
            </w:r>
            <w:r>
              <w:rPr>
                <w:rFonts w:ascii="宋体" w:hAnsi="宋体" w:eastAsia="宋体"/>
                <w:b w:val="0"/>
                <w:sz w:val="24"/>
              </w:rPr>
              <w:t>委托的第三方人力资源服务机构或与投标</w:t>
            </w:r>
            <w:r>
              <w:rPr>
                <w:rFonts w:hint="eastAsia" w:ascii="宋体" w:hAnsi="宋体" w:eastAsia="宋体"/>
                <w:b w:val="0"/>
                <w:sz w:val="24"/>
              </w:rPr>
              <w:t>人</w:t>
            </w:r>
            <w:r>
              <w:rPr>
                <w:rFonts w:ascii="宋体" w:hAnsi="宋体" w:eastAsia="宋体"/>
                <w:b w:val="0"/>
                <w:sz w:val="24"/>
              </w:rPr>
              <w:t>有直接隶属关系的机构可以代缴社保，但须提供有关证明材料并经评标委员会确认。</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参与投标的院校，社保证明可以用以下任意一种：</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①</w:t>
            </w:r>
            <w:r>
              <w:rPr>
                <w:rFonts w:ascii="宋体" w:hAnsi="宋体" w:eastAsia="宋体"/>
                <w:b w:val="0"/>
                <w:sz w:val="24"/>
              </w:rPr>
              <w:t>加盖投标</w:t>
            </w:r>
            <w:r>
              <w:rPr>
                <w:rFonts w:hint="eastAsia" w:ascii="宋体" w:hAnsi="宋体" w:eastAsia="宋体"/>
                <w:b w:val="0"/>
                <w:sz w:val="24"/>
              </w:rPr>
              <w:t>人</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其他经评标委员会认可的证明材料。</w:t>
            </w:r>
          </w:p>
          <w:p>
            <w:pPr>
              <w:pStyle w:val="34"/>
              <w:widowControl w:val="0"/>
              <w:spacing w:before="0" w:beforeAutospacing="0" w:after="0" w:afterAutospacing="0" w:line="360" w:lineRule="auto"/>
              <w:jc w:val="both"/>
              <w:rPr>
                <w:rFonts w:ascii="宋体" w:hAnsi="宋体" w:eastAsia="宋体"/>
                <w:b w:val="0"/>
                <w:iCs/>
                <w:sz w:val="24"/>
              </w:rPr>
            </w:pPr>
            <w:r>
              <w:rPr>
                <w:rFonts w:hint="eastAsia" w:ascii="宋体" w:hAnsi="宋体" w:eastAsia="宋体"/>
                <w:b w:val="0"/>
                <w:iCs/>
                <w:sz w:val="24"/>
              </w:rPr>
              <w:t>（6）法定代表人参与项目的，无需提供社保证明材料，提供身份证明材料即可。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37.</w:t>
            </w:r>
            <w:r>
              <w:rPr>
                <w:rFonts w:hint="eastAsia" w:ascii="宋体" w:hAnsi="宋体" w:eastAsia="宋体"/>
                <w:bCs/>
                <w:kern w:val="2"/>
              </w:rPr>
              <w:t>4</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本项目提供除电子版招标文件以外的其他资料</w:t>
            </w:r>
          </w:p>
        </w:tc>
        <w:tc>
          <w:tcPr>
            <w:tcW w:w="6338" w:type="dxa"/>
            <w:vAlign w:val="center"/>
          </w:tcPr>
          <w:p>
            <w:pPr>
              <w:spacing w:line="500" w:lineRule="exact"/>
              <w:rPr>
                <w:rFonts w:ascii="宋体" w:hAnsi="宋体" w:eastAsia="宋体"/>
                <w:sz w:val="24"/>
                <w:u w:val="single"/>
              </w:rPr>
            </w:pPr>
            <w:r>
              <w:rPr>
                <w:rFonts w:ascii="宋体" w:hAnsi="宋体" w:eastAsia="宋体"/>
                <w:bCs/>
                <w:sz w:val="24"/>
                <w:szCs w:val="24"/>
              </w:rPr>
              <w:sym w:font="Wingdings 2" w:char="0052"/>
            </w:r>
            <w:r>
              <w:rPr>
                <w:rFonts w:hint="eastAsia" w:ascii="宋体" w:hAnsi="宋体" w:eastAsia="宋体"/>
                <w:sz w:val="24"/>
              </w:rPr>
              <w:t>无   □图纸   □光盘   □</w:t>
            </w:r>
            <w:r>
              <w:rPr>
                <w:rFonts w:hint="eastAsia" w:ascii="宋体" w:hAnsi="宋体" w:eastAsia="宋体"/>
                <w:sz w:val="24"/>
                <w:u w:val="single"/>
              </w:rPr>
              <w:t xml:space="preserve">   </w:t>
            </w:r>
          </w:p>
          <w:p>
            <w:pPr>
              <w:spacing w:line="500" w:lineRule="exact"/>
              <w:rPr>
                <w:rFonts w:ascii="宋体" w:hAnsi="宋体" w:eastAsia="宋体"/>
                <w:bCs/>
                <w:sz w:val="24"/>
              </w:rPr>
            </w:pPr>
            <w:r>
              <w:rPr>
                <w:rFonts w:hint="eastAsia" w:ascii="宋体" w:hAnsi="宋体" w:eastAsia="宋体"/>
                <w:bCs/>
                <w:sz w:val="24"/>
              </w:rPr>
              <w:t>获取方式：</w:t>
            </w:r>
          </w:p>
          <w:p>
            <w:pPr>
              <w:spacing w:line="500" w:lineRule="exact"/>
              <w:rPr>
                <w:rFonts w:ascii="宋体" w:hAnsi="宋体" w:eastAsia="宋体"/>
                <w:sz w:val="24"/>
              </w:rPr>
            </w:pPr>
            <w:r>
              <w:rPr>
                <w:rFonts w:hint="eastAsia" w:ascii="宋体" w:hAnsi="宋体" w:eastAsia="宋体"/>
                <w:bCs/>
                <w:sz w:val="24"/>
              </w:rPr>
              <w:t>上述资料请投标人在获取招标文件的同时下载本项目附件。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5</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6338" w:type="dxa"/>
            <w:vAlign w:val="center"/>
          </w:tcPr>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1）中标人应在规定期限内领取《中标通知书》，若中标人未在规定期限内领取《中标通知书》，采购人有权取消中标人中标资格，并将相关违约行为报送监管部门，实施信用惩戒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2）中标人应在规定期限内提交履约担保并与</w:t>
            </w:r>
            <w:r>
              <w:rPr>
                <w:rFonts w:hint="eastAsia" w:ascii="宋体" w:hAnsi="宋体" w:eastAsia="宋体"/>
                <w:bCs/>
                <w:sz w:val="24"/>
                <w:szCs w:val="24"/>
              </w:rPr>
              <w:t>采购</w:t>
            </w:r>
            <w:r>
              <w:rPr>
                <w:rFonts w:ascii="宋体" w:hAnsi="宋体" w:eastAsia="宋体"/>
                <w:bCs/>
                <w:sz w:val="24"/>
                <w:szCs w:val="24"/>
              </w:rPr>
              <w:t>人签订合同，若中标人未能在规定期限内提交履约担保或签订合同，采购人有权取消中标人中标资格，并将相关违约行为报送监管部门，实施信用惩戒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3）合同签订后，中标人存在规定时间内不组织人员进场开工</w:t>
            </w:r>
            <w:r>
              <w:rPr>
                <w:rFonts w:hint="eastAsia" w:ascii="宋体" w:hAnsi="宋体" w:eastAsia="宋体"/>
                <w:bCs/>
                <w:sz w:val="24"/>
                <w:szCs w:val="24"/>
              </w:rPr>
              <w:t>，</w:t>
            </w:r>
            <w:r>
              <w:rPr>
                <w:rFonts w:ascii="宋体" w:hAnsi="宋体" w:eastAsia="宋体"/>
                <w:bCs/>
                <w:sz w:val="24"/>
                <w:szCs w:val="24"/>
              </w:rPr>
              <w:t>不履行供货</w:t>
            </w:r>
            <w:r>
              <w:rPr>
                <w:rFonts w:hint="eastAsia" w:ascii="宋体" w:hAnsi="宋体" w:eastAsia="宋体"/>
                <w:bCs/>
                <w:sz w:val="24"/>
                <w:szCs w:val="24"/>
              </w:rPr>
              <w:t>、</w:t>
            </w:r>
            <w:r>
              <w:rPr>
                <w:rFonts w:ascii="宋体" w:hAnsi="宋体" w:eastAsia="宋体"/>
                <w:bCs/>
                <w:sz w:val="24"/>
                <w:szCs w:val="24"/>
              </w:rPr>
              <w:t>安装</w:t>
            </w:r>
            <w:r>
              <w:rPr>
                <w:rFonts w:hint="eastAsia" w:ascii="宋体" w:hAnsi="宋体" w:eastAsia="宋体"/>
                <w:bCs/>
                <w:sz w:val="24"/>
                <w:szCs w:val="24"/>
              </w:rPr>
              <w:t>或服务</w:t>
            </w:r>
            <w:r>
              <w:rPr>
                <w:rFonts w:ascii="宋体" w:hAnsi="宋体" w:eastAsia="宋体"/>
                <w:bCs/>
                <w:sz w:val="24"/>
                <w:szCs w:val="24"/>
              </w:rPr>
              <w:t>义务等情况，采购人有权解除合同，并追究违约责任，同时将相关违约行为报送监管部门，记不良行为记录，实施信用惩戒</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4）中标人中标后被监管部门查实存在违法行为，不满足中标条件的，由采购人取消中标资格，并做好项目后续工作</w:t>
            </w:r>
            <w:r>
              <w:rPr>
                <w:rFonts w:hint="eastAsia" w:ascii="宋体" w:hAnsi="宋体" w:eastAsia="宋体"/>
                <w:bCs/>
                <w:sz w:val="24"/>
                <w:szCs w:val="24"/>
              </w:rPr>
              <w:t>；</w:t>
            </w:r>
          </w:p>
          <w:p>
            <w:pPr>
              <w:spacing w:line="360" w:lineRule="auto"/>
              <w:rPr>
                <w:rFonts w:ascii="宋体" w:hAnsi="宋体" w:eastAsia="宋体"/>
                <w:bCs/>
                <w:sz w:val="24"/>
                <w:szCs w:val="24"/>
              </w:rPr>
            </w:pPr>
            <w:r>
              <w:rPr>
                <w:rFonts w:hint="eastAsia" w:ascii="宋体" w:hAnsi="宋体" w:eastAsia="宋体"/>
                <w:bCs/>
                <w:sz w:val="24"/>
                <w:szCs w:val="24"/>
              </w:rPr>
              <w:t>（</w:t>
            </w:r>
            <w:r>
              <w:rPr>
                <w:rFonts w:ascii="宋体" w:hAnsi="宋体" w:eastAsia="宋体"/>
                <w:bCs/>
                <w:sz w:val="24"/>
                <w:szCs w:val="24"/>
              </w:rPr>
              <w:t>5）中标人在中标项目发生投诉、信访举报案件、履约存在争议时，拒绝协助配合执法部门调查案件的，采购人可以取消其中标资格或解除合同，并追究其违约责任。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37.6</w:t>
            </w:r>
          </w:p>
        </w:tc>
        <w:tc>
          <w:tcPr>
            <w:tcW w:w="2111" w:type="dxa"/>
            <w:vAlign w:val="center"/>
          </w:tcPr>
          <w:p>
            <w:pPr>
              <w:pStyle w:val="34"/>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6338" w:type="dxa"/>
            <w:vAlign w:val="center"/>
          </w:tcPr>
          <w:p>
            <w:pPr>
              <w:spacing w:line="360" w:lineRule="auto"/>
              <w:rPr>
                <w:rFonts w:ascii="宋体" w:hAnsi="宋体" w:eastAsia="宋体"/>
                <w:bCs/>
                <w:sz w:val="24"/>
                <w:szCs w:val="24"/>
              </w:rPr>
            </w:pPr>
            <w:r>
              <w:rPr>
                <w:rFonts w:hint="eastAsia" w:ascii="宋体" w:hAnsi="宋体" w:eastAsia="宋体"/>
                <w:bCs/>
                <w:sz w:val="24"/>
                <w:szCs w:val="24"/>
              </w:rPr>
              <w:t>（1）</w:t>
            </w:r>
            <w:r>
              <w:rPr>
                <w:rFonts w:ascii="宋体" w:hAnsi="宋体" w:eastAsia="宋体"/>
                <w:bCs/>
                <w:sz w:val="24"/>
                <w:szCs w:val="24"/>
              </w:rPr>
              <w:t>构成本招标文件的各个组成文件应互为解释，互为说明；</w:t>
            </w:r>
          </w:p>
          <w:p>
            <w:pPr>
              <w:spacing w:line="360" w:lineRule="auto"/>
              <w:rPr>
                <w:rFonts w:ascii="宋体" w:hAnsi="宋体" w:eastAsia="宋体"/>
                <w:bCs/>
                <w:sz w:val="24"/>
                <w:szCs w:val="24"/>
              </w:rPr>
            </w:pPr>
            <w:r>
              <w:rPr>
                <w:rFonts w:hint="eastAsia" w:ascii="宋体" w:hAnsi="宋体" w:eastAsia="宋体"/>
                <w:bCs/>
                <w:sz w:val="24"/>
                <w:szCs w:val="24"/>
              </w:rPr>
              <w:t>（2）</w:t>
            </w:r>
            <w:r>
              <w:rPr>
                <w:rFonts w:ascii="宋体" w:hAnsi="宋体" w:eastAsia="宋体"/>
                <w:bCs/>
                <w:sz w:val="24"/>
                <w:szCs w:val="24"/>
              </w:rPr>
              <w:t>同一组成文件中就同一事项的规定或约定不一致的，</w:t>
            </w:r>
            <w:r>
              <w:rPr>
                <w:rFonts w:hint="eastAsia" w:ascii="宋体" w:hAnsi="宋体" w:eastAsia="宋体"/>
                <w:bCs/>
                <w:sz w:val="24"/>
                <w:szCs w:val="24"/>
              </w:rPr>
              <w:t>除招标文件另有规定外，</w:t>
            </w:r>
            <w:r>
              <w:rPr>
                <w:rFonts w:ascii="宋体" w:hAnsi="宋体" w:eastAsia="宋体"/>
                <w:bCs/>
                <w:sz w:val="24"/>
                <w:szCs w:val="24"/>
              </w:rPr>
              <w:t>以编排顺序在后者为准；</w:t>
            </w:r>
          </w:p>
          <w:p>
            <w:pPr>
              <w:spacing w:line="360" w:lineRule="auto"/>
              <w:rPr>
                <w:rFonts w:ascii="宋体" w:hAnsi="宋体" w:eastAsia="宋体"/>
                <w:bCs/>
                <w:sz w:val="24"/>
                <w:szCs w:val="24"/>
              </w:rPr>
            </w:pPr>
            <w:r>
              <w:rPr>
                <w:rFonts w:hint="eastAsia" w:ascii="宋体" w:hAnsi="宋体" w:eastAsia="宋体"/>
                <w:bCs/>
                <w:sz w:val="24"/>
                <w:szCs w:val="24"/>
              </w:rPr>
              <w:t>（3）</w:t>
            </w:r>
            <w:r>
              <w:rPr>
                <w:rFonts w:ascii="宋体" w:hAnsi="宋体" w:eastAsia="宋体"/>
                <w:bCs/>
                <w:sz w:val="24"/>
                <w:szCs w:val="24"/>
              </w:rPr>
              <w:t>如有不明确或不一致，构成合同文件组成内容的，以合同文件约定内容为准，且以专用合同条款约定的合同文件优先顺序解释；</w:t>
            </w:r>
          </w:p>
          <w:p>
            <w:pPr>
              <w:spacing w:line="360" w:lineRule="auto"/>
              <w:rPr>
                <w:rFonts w:ascii="宋体" w:hAnsi="宋体" w:eastAsia="宋体"/>
                <w:bCs/>
                <w:sz w:val="24"/>
                <w:szCs w:val="24"/>
              </w:rPr>
            </w:pPr>
            <w:r>
              <w:rPr>
                <w:rFonts w:hint="eastAsia" w:ascii="宋体" w:hAnsi="宋体" w:eastAsia="宋体"/>
                <w:bCs/>
                <w:sz w:val="24"/>
                <w:szCs w:val="24"/>
              </w:rPr>
              <w:t>（4）</w:t>
            </w:r>
            <w:r>
              <w:rPr>
                <w:rFonts w:ascii="宋体" w:hAnsi="宋体" w:eastAsia="宋体"/>
                <w:bCs/>
                <w:sz w:val="24"/>
                <w:szCs w:val="24"/>
              </w:rPr>
              <w:t>除招标文件中有特别规定外，仅适用于招标投标阶段的规定，按</w:t>
            </w:r>
            <w:r>
              <w:rPr>
                <w:rFonts w:hint="eastAsia" w:ascii="宋体" w:hAnsi="宋体" w:eastAsia="宋体"/>
                <w:bCs/>
                <w:sz w:val="24"/>
                <w:szCs w:val="24"/>
              </w:rPr>
              <w:t>投标邀请、</w:t>
            </w:r>
            <w:r>
              <w:rPr>
                <w:rFonts w:ascii="宋体" w:hAnsi="宋体" w:eastAsia="宋体"/>
                <w:bCs/>
                <w:sz w:val="24"/>
                <w:szCs w:val="24"/>
              </w:rPr>
              <w:t>投标人须知、评标</w:t>
            </w:r>
            <w:r>
              <w:rPr>
                <w:rFonts w:hint="eastAsia" w:ascii="宋体" w:hAnsi="宋体" w:eastAsia="宋体"/>
                <w:bCs/>
                <w:sz w:val="24"/>
                <w:szCs w:val="24"/>
              </w:rPr>
              <w:t>方</w:t>
            </w:r>
            <w:r>
              <w:rPr>
                <w:rFonts w:ascii="宋体" w:hAnsi="宋体" w:eastAsia="宋体"/>
                <w:bCs/>
                <w:sz w:val="24"/>
                <w:szCs w:val="24"/>
              </w:rPr>
              <w:t>法</w:t>
            </w:r>
            <w:r>
              <w:rPr>
                <w:rFonts w:hint="eastAsia" w:ascii="宋体" w:hAnsi="宋体" w:eastAsia="宋体"/>
                <w:bCs/>
                <w:sz w:val="24"/>
                <w:szCs w:val="24"/>
              </w:rPr>
              <w:t>和标准</w:t>
            </w:r>
            <w:r>
              <w:rPr>
                <w:rFonts w:ascii="宋体" w:hAnsi="宋体" w:eastAsia="宋体"/>
                <w:bCs/>
                <w:sz w:val="24"/>
                <w:szCs w:val="24"/>
              </w:rPr>
              <w:t>、投标文件格式的先后顺序解释；</w:t>
            </w:r>
          </w:p>
          <w:p>
            <w:pPr>
              <w:spacing w:line="360" w:lineRule="auto"/>
              <w:rPr>
                <w:rFonts w:ascii="宋体" w:hAnsi="宋体" w:eastAsia="宋体"/>
                <w:bCs/>
                <w:sz w:val="24"/>
                <w:szCs w:val="24"/>
              </w:rPr>
            </w:pPr>
            <w:r>
              <w:rPr>
                <w:rFonts w:hint="eastAsia" w:ascii="宋体" w:hAnsi="宋体" w:eastAsia="宋体"/>
                <w:bCs/>
                <w:sz w:val="24"/>
                <w:szCs w:val="24"/>
              </w:rPr>
              <w:t>（5）</w:t>
            </w:r>
            <w:r>
              <w:rPr>
                <w:rFonts w:ascii="宋体" w:hAnsi="宋体" w:eastAsia="宋体"/>
                <w:bCs/>
                <w:sz w:val="24"/>
                <w:szCs w:val="24"/>
              </w:rPr>
              <w:t>按本款前述规定仍不能形成结论的，由</w:t>
            </w:r>
            <w:r>
              <w:rPr>
                <w:rFonts w:hint="eastAsia" w:ascii="宋体" w:hAnsi="宋体" w:eastAsia="宋体"/>
                <w:bCs/>
                <w:sz w:val="24"/>
                <w:szCs w:val="24"/>
              </w:rPr>
              <w:t>采购</w:t>
            </w:r>
            <w:r>
              <w:rPr>
                <w:rFonts w:ascii="宋体" w:hAnsi="宋体" w:eastAsia="宋体"/>
                <w:bCs/>
                <w:sz w:val="24"/>
                <w:szCs w:val="24"/>
              </w:rPr>
              <w:t>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2" w:type="dxa"/>
            <w:vAlign w:val="center"/>
          </w:tcPr>
          <w:p>
            <w:pPr>
              <w:pStyle w:val="35"/>
              <w:pBdr>
                <w:bottom w:val="none" w:color="auto" w:sz="0" w:space="0"/>
              </w:pBdr>
              <w:tabs>
                <w:tab w:val="clear" w:pos="4153"/>
                <w:tab w:val="clear" w:pos="8306"/>
              </w:tabs>
              <w:adjustRightInd/>
              <w:spacing w:line="240" w:lineRule="auto"/>
              <w:textAlignment w:val="auto"/>
              <w:rPr>
                <w:rFonts w:ascii="宋体" w:hAnsi="宋体" w:eastAsia="宋体"/>
                <w:bCs/>
                <w:color w:val="FF0000"/>
                <w:kern w:val="2"/>
              </w:rPr>
            </w:pPr>
            <w:r>
              <w:rPr>
                <w:rFonts w:hint="eastAsia" w:ascii="宋体" w:hAnsi="宋体" w:eastAsia="宋体"/>
                <w:bCs/>
                <w:color w:val="FF0000"/>
                <w:kern w:val="2"/>
              </w:rPr>
              <w:t>38</w:t>
            </w:r>
          </w:p>
        </w:tc>
        <w:tc>
          <w:tcPr>
            <w:tcW w:w="2111" w:type="dxa"/>
            <w:vAlign w:val="center"/>
          </w:tcPr>
          <w:p>
            <w:pPr>
              <w:pStyle w:val="34"/>
              <w:widowControl w:val="0"/>
              <w:spacing w:before="0" w:beforeAutospacing="0" w:after="0" w:afterAutospacing="0" w:line="360" w:lineRule="auto"/>
              <w:jc w:val="both"/>
              <w:rPr>
                <w:rFonts w:ascii="宋体" w:hAnsi="宋体" w:eastAsia="宋体"/>
                <w:b w:val="0"/>
                <w:color w:val="FF0000"/>
                <w:sz w:val="24"/>
              </w:rPr>
            </w:pPr>
            <w:r>
              <w:rPr>
                <w:rFonts w:hint="eastAsia" w:ascii="宋体" w:hAnsi="宋体" w:eastAsia="宋体"/>
                <w:b w:val="0"/>
                <w:color w:val="FF0000"/>
                <w:sz w:val="24"/>
              </w:rPr>
              <w:t>注</w:t>
            </w:r>
          </w:p>
        </w:tc>
        <w:tc>
          <w:tcPr>
            <w:tcW w:w="6338" w:type="dxa"/>
            <w:vAlign w:val="center"/>
          </w:tcPr>
          <w:p>
            <w:pPr>
              <w:spacing w:line="360" w:lineRule="auto"/>
              <w:rPr>
                <w:rFonts w:hint="eastAsia" w:ascii="宋体" w:hAnsi="宋体" w:eastAsia="宋体" w:cs="宋体"/>
                <w:color w:val="FF0000"/>
                <w:sz w:val="24"/>
                <w:szCs w:val="24"/>
                <w:lang w:eastAsia="zh-CN"/>
              </w:rPr>
            </w:pPr>
            <w:r>
              <w:rPr>
                <w:rFonts w:ascii="宋体" w:hAnsi="宋体" w:eastAsia="宋体" w:cs="宋体"/>
                <w:color w:val="FF0000"/>
                <w:sz w:val="24"/>
                <w:szCs w:val="24"/>
              </w:rPr>
              <w:t>（1）本项目评</w:t>
            </w:r>
            <w:r>
              <w:rPr>
                <w:rFonts w:hint="eastAsia" w:ascii="宋体" w:hAnsi="宋体" w:eastAsia="宋体" w:cs="宋体"/>
                <w:color w:val="FF0000"/>
                <w:sz w:val="24"/>
                <w:szCs w:val="24"/>
              </w:rPr>
              <w:t>标</w:t>
            </w:r>
            <w:r>
              <w:rPr>
                <w:rFonts w:ascii="宋体" w:hAnsi="宋体" w:eastAsia="宋体" w:cs="宋体"/>
                <w:color w:val="FF0000"/>
                <w:sz w:val="24"/>
                <w:szCs w:val="24"/>
              </w:rPr>
              <w:t>时将查询</w:t>
            </w:r>
            <w:r>
              <w:rPr>
                <w:rFonts w:hint="eastAsia" w:ascii="宋体" w:hAnsi="宋体" w:eastAsia="宋体" w:cs="宋体"/>
                <w:color w:val="FF0000"/>
                <w:sz w:val="24"/>
                <w:szCs w:val="24"/>
              </w:rPr>
              <w:t>投标</w:t>
            </w:r>
            <w:r>
              <w:rPr>
                <w:rFonts w:ascii="宋体" w:hAnsi="宋体" w:eastAsia="宋体" w:cs="宋体"/>
                <w:color w:val="FF0000"/>
                <w:sz w:val="24"/>
                <w:szCs w:val="24"/>
              </w:rPr>
              <w:t>文件的机器识别码，如不同</w:t>
            </w:r>
            <w:r>
              <w:rPr>
                <w:rFonts w:hint="eastAsia" w:ascii="宋体" w:hAnsi="宋体" w:eastAsia="宋体" w:cs="宋体"/>
                <w:color w:val="FF0000"/>
                <w:sz w:val="24"/>
                <w:szCs w:val="24"/>
              </w:rPr>
              <w:t>投标</w:t>
            </w:r>
            <w:r>
              <w:rPr>
                <w:rFonts w:ascii="宋体" w:hAnsi="宋体" w:eastAsia="宋体" w:cs="宋体"/>
                <w:color w:val="FF0000"/>
                <w:sz w:val="24"/>
                <w:szCs w:val="24"/>
              </w:rPr>
              <w:t>文件的机器识别码相同，相关</w:t>
            </w:r>
            <w:r>
              <w:rPr>
                <w:rFonts w:hint="eastAsia" w:ascii="宋体" w:hAnsi="宋体" w:eastAsia="宋体" w:cs="宋体"/>
                <w:color w:val="FF0000"/>
                <w:sz w:val="24"/>
                <w:szCs w:val="24"/>
              </w:rPr>
              <w:t>投标</w:t>
            </w:r>
            <w:r>
              <w:rPr>
                <w:rFonts w:ascii="宋体" w:hAnsi="宋体" w:eastAsia="宋体" w:cs="宋体"/>
                <w:color w:val="FF0000"/>
                <w:sz w:val="24"/>
                <w:szCs w:val="24"/>
              </w:rPr>
              <w:t>将被认定为无效，并报监督管理部门处理。</w:t>
            </w:r>
          </w:p>
          <w:p>
            <w:pPr>
              <w:spacing w:line="360" w:lineRule="auto"/>
              <w:rPr>
                <w:rFonts w:ascii="宋体" w:hAnsi="宋体" w:eastAsia="宋体"/>
                <w:bCs/>
                <w:color w:val="FF0000"/>
                <w:sz w:val="24"/>
                <w:szCs w:val="24"/>
              </w:rPr>
            </w:pPr>
            <w:r>
              <w:rPr>
                <w:rFonts w:ascii="宋体" w:hAnsi="宋体" w:eastAsia="宋体" w:cs="宋体"/>
                <w:color w:val="FF0000"/>
                <w:sz w:val="24"/>
                <w:szCs w:val="24"/>
              </w:rPr>
              <w:t>（2）因电子服务系统或电子交易系统出现软件设计或功能缺陷、运行异常等情况，影响采购活动正常进行的，采购各方当事人免责。</w:t>
            </w:r>
          </w:p>
        </w:tc>
      </w:tr>
    </w:tbl>
    <w:p>
      <w:pPr>
        <w:spacing w:line="360" w:lineRule="auto"/>
        <w:ind w:firstLine="435"/>
        <w:rPr>
          <w:rFonts w:ascii="Arial" w:hAnsi="Arial" w:eastAsia="宋体" w:cs="Arial"/>
          <w:sz w:val="24"/>
          <w:szCs w:val="18"/>
        </w:rPr>
      </w:pPr>
    </w:p>
    <w:p>
      <w:pPr>
        <w:pStyle w:val="2"/>
      </w:pPr>
    </w:p>
    <w:p>
      <w:pPr>
        <w:spacing w:line="360" w:lineRule="auto"/>
        <w:jc w:val="center"/>
        <w:outlineLvl w:val="2"/>
        <w:rPr>
          <w:rFonts w:ascii="Arial" w:hAnsi="Arial" w:eastAsia="宋体" w:cs="Arial"/>
          <w:b/>
          <w:sz w:val="24"/>
        </w:rPr>
      </w:pPr>
      <w:r>
        <w:rPr>
          <w:rFonts w:ascii="Arial" w:hAnsi="Arial" w:eastAsia="宋体" w:cs="Arial"/>
          <w:b/>
          <w:sz w:val="24"/>
        </w:rPr>
        <w:t>二、投标人须知正文</w:t>
      </w:r>
    </w:p>
    <w:p>
      <w:pPr>
        <w:spacing w:line="360" w:lineRule="auto"/>
        <w:ind w:firstLine="437"/>
        <w:outlineLvl w:val="3"/>
        <w:rPr>
          <w:rFonts w:ascii="Arial" w:hAnsi="Arial" w:eastAsia="宋体" w:cs="Arial"/>
          <w:b/>
          <w:sz w:val="24"/>
        </w:rPr>
      </w:pPr>
      <w:r>
        <w:rPr>
          <w:rFonts w:ascii="Arial" w:hAnsi="Arial" w:eastAsia="宋体" w:cs="Arial"/>
          <w:b/>
          <w:sz w:val="24"/>
        </w:rPr>
        <w:t>1.适用范围</w:t>
      </w:r>
    </w:p>
    <w:p>
      <w:pPr>
        <w:spacing w:line="360" w:lineRule="auto"/>
        <w:ind w:firstLine="435"/>
        <w:rPr>
          <w:rFonts w:ascii="Arial" w:hAnsi="Arial" w:eastAsia="宋体" w:cs="Arial"/>
          <w:sz w:val="24"/>
        </w:rPr>
      </w:pPr>
      <w:r>
        <w:rPr>
          <w:rFonts w:ascii="Arial" w:hAnsi="Arial" w:eastAsia="宋体" w:cs="Arial"/>
          <w:sz w:val="24"/>
        </w:rPr>
        <w:t>1.1本招标文件仅适用于本次公开招标所述的货物项目采购。</w:t>
      </w:r>
    </w:p>
    <w:p>
      <w:pPr>
        <w:spacing w:line="360" w:lineRule="auto"/>
        <w:ind w:firstLine="437"/>
        <w:outlineLvl w:val="3"/>
        <w:rPr>
          <w:rFonts w:ascii="Arial" w:hAnsi="Arial" w:eastAsia="宋体" w:cs="Arial"/>
          <w:b/>
          <w:sz w:val="24"/>
        </w:rPr>
      </w:pPr>
      <w:r>
        <w:rPr>
          <w:rFonts w:ascii="Arial" w:hAnsi="Arial" w:eastAsia="宋体" w:cs="Arial"/>
          <w:b/>
          <w:sz w:val="24"/>
        </w:rPr>
        <w:t>2.定义</w:t>
      </w:r>
    </w:p>
    <w:p>
      <w:pPr>
        <w:spacing w:line="360" w:lineRule="auto"/>
        <w:ind w:firstLine="435"/>
        <w:rPr>
          <w:rFonts w:ascii="Arial" w:hAnsi="Arial" w:eastAsia="宋体" w:cs="Arial"/>
          <w:sz w:val="24"/>
        </w:rPr>
      </w:pPr>
      <w:r>
        <w:rPr>
          <w:rFonts w:ascii="Arial" w:hAnsi="Arial" w:eastAsia="宋体" w:cs="Arial"/>
          <w:sz w:val="24"/>
        </w:rPr>
        <w:t>2.1货物：是指各种形态和种类的物品，包括原材料、燃料、设备、产品等。</w:t>
      </w:r>
    </w:p>
    <w:p>
      <w:pPr>
        <w:spacing w:line="360" w:lineRule="auto"/>
        <w:ind w:firstLine="435"/>
        <w:rPr>
          <w:rFonts w:ascii="Arial" w:hAnsi="Arial" w:eastAsia="宋体" w:cs="Arial"/>
          <w:sz w:val="24"/>
        </w:rPr>
      </w:pPr>
      <w:r>
        <w:rPr>
          <w:rFonts w:ascii="Arial" w:hAnsi="Arial" w:eastAsia="宋体" w:cs="Arial"/>
          <w:sz w:val="24"/>
        </w:rPr>
        <w:t>2.2时限（年份、月份等）计算：系指从开标之日向前追溯X年/月（“X”为“一”及以后整数）起算。</w:t>
      </w:r>
    </w:p>
    <w:p>
      <w:pPr>
        <w:spacing w:line="360" w:lineRule="auto"/>
        <w:ind w:firstLine="435"/>
        <w:rPr>
          <w:rFonts w:ascii="Arial" w:hAnsi="Arial" w:eastAsia="宋体" w:cs="Arial"/>
          <w:sz w:val="24"/>
        </w:rPr>
      </w:pPr>
      <w:r>
        <w:rPr>
          <w:rFonts w:ascii="Arial" w:hAnsi="Arial" w:eastAsia="宋体" w:cs="Arial"/>
          <w:sz w:val="24"/>
        </w:rPr>
        <w:t>2.3业绩：业绩系指符合本招标文件规定的与最终用户签订的合同</w:t>
      </w:r>
      <w:r>
        <w:rPr>
          <w:rFonts w:hint="eastAsia" w:ascii="Arial" w:hAnsi="Arial" w:eastAsia="宋体" w:cs="Arial"/>
          <w:sz w:val="24"/>
        </w:rPr>
        <w:t>或</w:t>
      </w:r>
      <w:r>
        <w:rPr>
          <w:rFonts w:ascii="Arial" w:hAnsi="Arial" w:eastAsia="宋体" w:cs="Arial"/>
          <w:sz w:val="24"/>
        </w:rPr>
        <w:t>招标文件要求的相关证明。投标人与其关联公司（如母公司、控股公司、分公司、子公司、同一法定代表人的公司等）之间签订的合同，均不予认可。</w:t>
      </w:r>
    </w:p>
    <w:p>
      <w:pPr>
        <w:spacing w:line="360" w:lineRule="auto"/>
        <w:ind w:firstLine="435"/>
        <w:rPr>
          <w:rFonts w:ascii="Arial" w:hAnsi="Arial" w:eastAsia="宋体" w:cs="Arial"/>
          <w:sz w:val="24"/>
        </w:rPr>
      </w:pPr>
      <w:r>
        <w:rPr>
          <w:rFonts w:ascii="Arial" w:hAnsi="Arial" w:eastAsia="宋体" w:cs="Arial"/>
          <w:sz w:val="24"/>
        </w:rPr>
        <w:t>除非本招标文件中另有规定，否则业绩均为已供货（安装）完毕的业绩，业绩时间均以合同签订之日为追溯节点。</w:t>
      </w:r>
    </w:p>
    <w:p>
      <w:pPr>
        <w:spacing w:line="360" w:lineRule="auto"/>
        <w:ind w:firstLine="437"/>
        <w:outlineLvl w:val="3"/>
        <w:rPr>
          <w:rFonts w:ascii="Arial" w:hAnsi="Arial" w:eastAsia="宋体" w:cs="Arial"/>
          <w:b/>
          <w:sz w:val="24"/>
        </w:rPr>
      </w:pPr>
      <w:r>
        <w:rPr>
          <w:rFonts w:ascii="Arial" w:hAnsi="Arial" w:eastAsia="宋体" w:cs="Arial"/>
          <w:b/>
          <w:sz w:val="24"/>
        </w:rPr>
        <w:t>3.采购人、采购代理机构及投标人</w:t>
      </w:r>
    </w:p>
    <w:p>
      <w:pPr>
        <w:spacing w:line="360" w:lineRule="auto"/>
        <w:ind w:firstLine="435"/>
        <w:rPr>
          <w:rFonts w:ascii="Arial" w:hAnsi="Arial" w:eastAsia="宋体" w:cs="Arial"/>
          <w:sz w:val="24"/>
        </w:rPr>
      </w:pPr>
      <w:r>
        <w:rPr>
          <w:rFonts w:ascii="Arial" w:hAnsi="Arial" w:eastAsia="宋体" w:cs="Arial"/>
          <w:sz w:val="24"/>
        </w:rPr>
        <w:t>3.1采购人：是指依法开展政府采购活动的国家机关、事业单位、团体组织。本项目的采购人见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3.2采购代理机构：是指从事采购代理业务的社会中介机构。本项目的采购代理机构见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3.3政府采购监督管理部门：各级人民政府指定的有关部门依法履行与政府采购活动有关的监督管理职责。本项目的政府采购监督管理部门见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投标人：是指向采购人提供货物、工程或者服务的法人、非法人组织或者自然人。分支机构不得参加政府采购活动，但银行、保险、石油石化、电力、电信等特殊行业除外。本项目的投标人及其投标货物须满足以下条件：</w:t>
      </w:r>
    </w:p>
    <w:p>
      <w:pPr>
        <w:spacing w:line="360" w:lineRule="auto"/>
        <w:ind w:firstLine="435"/>
        <w:rPr>
          <w:rFonts w:ascii="Arial" w:hAnsi="Arial" w:eastAsia="宋体" w:cs="Arial"/>
          <w:sz w:val="24"/>
        </w:rPr>
      </w:pPr>
      <w:r>
        <w:rPr>
          <w:rFonts w:ascii="Arial" w:hAnsi="Arial" w:eastAsia="宋体" w:cs="Arial"/>
          <w:sz w:val="24"/>
        </w:rPr>
        <w:t>3.4.1在中华人民共和国境内注册，能够独立承担民事责任，有生产或供应能力的本国</w:t>
      </w:r>
      <w:r>
        <w:rPr>
          <w:rFonts w:hint="eastAsia" w:ascii="Arial" w:hAnsi="Arial" w:eastAsia="宋体" w:cs="Arial"/>
          <w:sz w:val="24"/>
        </w:rPr>
        <w:t>投标人</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3.4.2具备《中华人民共和国政府采购法》第二十二条关于</w:t>
      </w:r>
      <w:r>
        <w:rPr>
          <w:rFonts w:hint="eastAsia" w:ascii="Arial" w:hAnsi="Arial" w:eastAsia="宋体" w:cs="Arial"/>
          <w:sz w:val="24"/>
        </w:rPr>
        <w:t>投标人</w:t>
      </w:r>
      <w:r>
        <w:rPr>
          <w:rFonts w:ascii="Arial" w:hAnsi="Arial" w:eastAsia="宋体" w:cs="Arial"/>
          <w:sz w:val="24"/>
        </w:rPr>
        <w:t>条件的规定，遵守本项目采购人本级和上级财政部门政府采购的有关规定。</w:t>
      </w:r>
    </w:p>
    <w:p>
      <w:pPr>
        <w:spacing w:line="360" w:lineRule="auto"/>
        <w:ind w:firstLine="435"/>
        <w:rPr>
          <w:rFonts w:ascii="Arial" w:hAnsi="Arial" w:eastAsia="宋体" w:cs="Arial"/>
          <w:sz w:val="24"/>
        </w:rPr>
      </w:pPr>
      <w:r>
        <w:rPr>
          <w:rFonts w:ascii="Arial" w:hAnsi="Arial" w:eastAsia="宋体" w:cs="Arial"/>
          <w:sz w:val="24"/>
        </w:rPr>
        <w:t>3.4.3以采购代理机构认可的方式获得了本项目的招标文件。</w:t>
      </w:r>
    </w:p>
    <w:p>
      <w:pPr>
        <w:spacing w:line="360" w:lineRule="auto"/>
        <w:ind w:firstLine="435"/>
        <w:rPr>
          <w:rFonts w:ascii="Arial" w:hAnsi="Arial" w:eastAsia="宋体" w:cs="Arial"/>
          <w:sz w:val="24"/>
        </w:rPr>
      </w:pPr>
      <w:r>
        <w:rPr>
          <w:rFonts w:ascii="Arial" w:hAnsi="Arial" w:eastAsia="宋体" w:cs="Arial"/>
          <w:sz w:val="24"/>
        </w:rPr>
        <w:t>3.4.4若</w:t>
      </w:r>
      <w:r>
        <w:rPr>
          <w:rFonts w:ascii="Arial" w:hAnsi="Arial" w:eastAsia="宋体" w:cs="Arial"/>
          <w:sz w:val="24"/>
          <w:u w:val="single"/>
        </w:rPr>
        <w:t>投标人须知前附表</w:t>
      </w:r>
      <w:r>
        <w:rPr>
          <w:rFonts w:ascii="Arial" w:hAnsi="Arial" w:eastAsia="宋体" w:cs="Arial"/>
          <w:sz w:val="24"/>
        </w:rPr>
        <w:t>中写明允许采购进口产品，投标人应保证所投产品可履行合法报通关手续进入中国关境内。</w:t>
      </w:r>
    </w:p>
    <w:p>
      <w:pPr>
        <w:spacing w:line="360" w:lineRule="auto"/>
        <w:ind w:firstLine="435"/>
        <w:rPr>
          <w:rFonts w:ascii="Arial" w:hAnsi="Arial" w:eastAsia="宋体" w:cs="Arial"/>
          <w:sz w:val="24"/>
        </w:rPr>
      </w:pPr>
      <w:r>
        <w:rPr>
          <w:rFonts w:ascii="Arial" w:hAnsi="Arial" w:eastAsia="宋体" w:cs="Arial"/>
          <w:sz w:val="24"/>
        </w:rPr>
        <w:t>若</w:t>
      </w:r>
      <w:r>
        <w:rPr>
          <w:rFonts w:ascii="Arial" w:hAnsi="Arial" w:eastAsia="宋体" w:cs="Arial"/>
          <w:sz w:val="24"/>
          <w:u w:val="single"/>
        </w:rPr>
        <w:t>投标人须知前附表</w:t>
      </w:r>
      <w:r>
        <w:rPr>
          <w:rFonts w:ascii="Arial" w:hAnsi="Arial" w:eastAsia="宋体" w:cs="Arial"/>
          <w:sz w:val="24"/>
        </w:rPr>
        <w:t>中未写明允许采购进口产品，如投标人所投产品为进口产品，其投标将被认定为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3.4.5若</w:t>
      </w:r>
      <w:r>
        <w:rPr>
          <w:rFonts w:ascii="Arial" w:hAnsi="Arial" w:eastAsia="宋体" w:cs="Arial"/>
          <w:sz w:val="24"/>
          <w:u w:val="single"/>
        </w:rPr>
        <w:t>投标人须知前附表</w:t>
      </w:r>
      <w:r>
        <w:rPr>
          <w:rFonts w:ascii="Arial" w:hAnsi="Arial" w:eastAsia="宋体" w:cs="Arial"/>
          <w:sz w:val="24"/>
        </w:rPr>
        <w:t>中写明专门面向中小企业采购的，</w:t>
      </w:r>
      <w:r>
        <w:rPr>
          <w:rFonts w:ascii="宋体" w:hAnsi="宋体" w:eastAsia="宋体"/>
          <w:sz w:val="24"/>
        </w:rPr>
        <w:t>如投标人</w:t>
      </w:r>
      <w:r>
        <w:rPr>
          <w:rFonts w:hint="eastAsia" w:ascii="宋体" w:hAnsi="宋体" w:eastAsia="宋体"/>
          <w:sz w:val="24"/>
        </w:rPr>
        <w:t>提供的货物非</w:t>
      </w:r>
      <w:r>
        <w:rPr>
          <w:rFonts w:ascii="宋体" w:hAnsi="宋体" w:eastAsia="宋体"/>
          <w:sz w:val="24"/>
        </w:rPr>
        <w:t>中小企业</w:t>
      </w:r>
      <w:r>
        <w:rPr>
          <w:rFonts w:hint="eastAsia" w:ascii="宋体" w:hAnsi="宋体" w:eastAsia="宋体"/>
          <w:sz w:val="24"/>
        </w:rPr>
        <w:t>制造的</w:t>
      </w:r>
      <w:r>
        <w:rPr>
          <w:rFonts w:ascii="Arial" w:hAnsi="Arial" w:eastAsia="宋体" w:cs="Arial"/>
          <w:sz w:val="24"/>
        </w:rPr>
        <w:t>，其投标将被认定为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3.5若</w:t>
      </w:r>
      <w:r>
        <w:rPr>
          <w:rFonts w:ascii="Arial" w:hAnsi="Arial" w:eastAsia="宋体" w:cs="Arial"/>
          <w:sz w:val="24"/>
          <w:u w:val="single"/>
        </w:rPr>
        <w:t>投标人须知前附表</w:t>
      </w:r>
      <w:r>
        <w:rPr>
          <w:rFonts w:ascii="Arial" w:hAnsi="Arial" w:eastAsia="宋体" w:cs="Arial"/>
          <w:sz w:val="24"/>
        </w:rPr>
        <w:t>中允许联合体投标，对联合体规定如下：</w:t>
      </w:r>
    </w:p>
    <w:p>
      <w:pPr>
        <w:spacing w:line="360" w:lineRule="auto"/>
        <w:ind w:firstLine="435"/>
        <w:rPr>
          <w:rFonts w:ascii="Arial" w:hAnsi="Arial" w:eastAsia="宋体" w:cs="Arial"/>
          <w:sz w:val="24"/>
        </w:rPr>
      </w:pPr>
      <w:r>
        <w:rPr>
          <w:rFonts w:ascii="Arial" w:hAnsi="Arial" w:eastAsia="宋体" w:cs="Arial"/>
          <w:sz w:val="24"/>
        </w:rPr>
        <w:t>3.5.1两个以上</w:t>
      </w:r>
      <w:r>
        <w:rPr>
          <w:rFonts w:hint="eastAsia" w:ascii="Arial" w:hAnsi="Arial" w:eastAsia="宋体" w:cs="Arial"/>
          <w:sz w:val="24"/>
        </w:rPr>
        <w:t>投标人</w:t>
      </w:r>
      <w:r>
        <w:rPr>
          <w:rFonts w:ascii="Arial" w:hAnsi="Arial" w:eastAsia="宋体" w:cs="Arial"/>
          <w:sz w:val="24"/>
        </w:rPr>
        <w:t>可以组成一个投标联合体，以一个投标人的身份投标。</w:t>
      </w:r>
    </w:p>
    <w:p>
      <w:pPr>
        <w:spacing w:line="360" w:lineRule="auto"/>
        <w:ind w:firstLine="435"/>
        <w:rPr>
          <w:rFonts w:ascii="Arial" w:hAnsi="Arial" w:eastAsia="宋体" w:cs="Arial"/>
          <w:sz w:val="24"/>
        </w:rPr>
      </w:pPr>
      <w:r>
        <w:rPr>
          <w:rFonts w:ascii="Arial" w:hAnsi="Arial" w:eastAsia="宋体" w:cs="Arial"/>
          <w:sz w:val="24"/>
        </w:rPr>
        <w:t>3.5.2联合体各方均应符合《中华人民共和国政府采购法》第二十二条规定的条件。</w:t>
      </w:r>
    </w:p>
    <w:p>
      <w:pPr>
        <w:spacing w:line="360" w:lineRule="auto"/>
        <w:ind w:firstLine="435"/>
        <w:rPr>
          <w:rFonts w:ascii="Arial" w:hAnsi="Arial" w:eastAsia="宋体" w:cs="Arial"/>
          <w:sz w:val="24"/>
        </w:rPr>
      </w:pPr>
      <w:r>
        <w:rPr>
          <w:rFonts w:ascii="Arial" w:hAnsi="Arial" w:eastAsia="宋体" w:cs="Arial"/>
          <w:sz w:val="24"/>
        </w:rPr>
        <w:t>3.5.3采购人根据采购项目对投标人的特殊要求，联合体中至少应当有一方符合相关规定。</w:t>
      </w:r>
    </w:p>
    <w:p>
      <w:pPr>
        <w:spacing w:line="360" w:lineRule="auto"/>
        <w:ind w:firstLine="435"/>
        <w:rPr>
          <w:rFonts w:ascii="Arial" w:hAnsi="Arial" w:eastAsia="宋体" w:cs="Arial"/>
          <w:sz w:val="24"/>
        </w:rPr>
      </w:pPr>
      <w:r>
        <w:rPr>
          <w:rFonts w:ascii="Arial" w:hAnsi="Arial" w:eastAsia="宋体" w:cs="Arial"/>
          <w:sz w:val="24"/>
        </w:rPr>
        <w:t>3.5.4联合体各方应签订联合体协议，明确约定联合体各方承担的工作和相应的责任，并将联合体协议作为投标文件的一部分提交。</w:t>
      </w:r>
    </w:p>
    <w:p>
      <w:pPr>
        <w:spacing w:line="360" w:lineRule="auto"/>
        <w:ind w:firstLine="435"/>
        <w:rPr>
          <w:rFonts w:ascii="Arial" w:hAnsi="Arial" w:eastAsia="宋体" w:cs="Arial"/>
          <w:sz w:val="24"/>
        </w:rPr>
      </w:pPr>
      <w:r>
        <w:rPr>
          <w:rFonts w:ascii="Arial" w:hAnsi="Arial" w:eastAsia="宋体" w:cs="Arial"/>
          <w:sz w:val="24"/>
        </w:rPr>
        <w:t>3.5.5大中型企业、其他自然人、法人或者非法人组织与小型、微型企业组成联合体共同参加投标，联合体协议中应写明小型、微型企业的协议合同金额占到联合体协议投标总金额的比例。</w:t>
      </w:r>
    </w:p>
    <w:p>
      <w:pPr>
        <w:spacing w:line="360" w:lineRule="auto"/>
        <w:ind w:firstLine="435"/>
        <w:rPr>
          <w:rFonts w:ascii="Arial" w:hAnsi="Arial" w:eastAsia="宋体" w:cs="Arial"/>
          <w:sz w:val="24"/>
        </w:rPr>
      </w:pPr>
      <w:r>
        <w:rPr>
          <w:rFonts w:ascii="Arial" w:hAnsi="Arial" w:eastAsia="宋体" w:cs="Arial"/>
          <w:sz w:val="24"/>
        </w:rPr>
        <w:t>3.5.6联合体中有同类资质的</w:t>
      </w:r>
      <w:r>
        <w:rPr>
          <w:rFonts w:hint="eastAsia" w:ascii="Arial" w:hAnsi="Arial" w:eastAsia="宋体" w:cs="Arial"/>
          <w:sz w:val="24"/>
        </w:rPr>
        <w:t>投标人</w:t>
      </w:r>
      <w:r>
        <w:rPr>
          <w:rFonts w:ascii="Arial" w:hAnsi="Arial" w:eastAsia="宋体" w:cs="Arial"/>
          <w:sz w:val="24"/>
        </w:rPr>
        <w:t>按照联合体分工承担相同工作的，应当按照资质等级较低的</w:t>
      </w:r>
      <w:r>
        <w:rPr>
          <w:rFonts w:hint="eastAsia" w:ascii="Arial" w:hAnsi="Arial" w:eastAsia="宋体" w:cs="Arial"/>
          <w:sz w:val="24"/>
        </w:rPr>
        <w:t>投标人</w:t>
      </w:r>
      <w:r>
        <w:rPr>
          <w:rFonts w:ascii="Arial" w:hAnsi="Arial" w:eastAsia="宋体" w:cs="Arial"/>
          <w:sz w:val="24"/>
        </w:rPr>
        <w:t>确定资质等级。</w:t>
      </w:r>
    </w:p>
    <w:p>
      <w:pPr>
        <w:spacing w:line="360" w:lineRule="auto"/>
        <w:ind w:firstLine="435"/>
        <w:rPr>
          <w:rFonts w:ascii="Arial" w:hAnsi="Arial" w:eastAsia="宋体" w:cs="Arial"/>
          <w:sz w:val="24"/>
        </w:rPr>
      </w:pPr>
      <w:r>
        <w:rPr>
          <w:rFonts w:ascii="Arial" w:hAnsi="Arial" w:eastAsia="宋体" w:cs="Arial"/>
          <w:sz w:val="24"/>
        </w:rPr>
        <w:t>3.5.7以联合体形式参加政府采购活动的，联合体各方不得再单独参加或者与其他</w:t>
      </w:r>
      <w:r>
        <w:rPr>
          <w:rFonts w:hint="eastAsia" w:ascii="Arial" w:hAnsi="Arial" w:eastAsia="宋体" w:cs="Arial"/>
          <w:sz w:val="24"/>
        </w:rPr>
        <w:t>投标人</w:t>
      </w:r>
      <w:r>
        <w:rPr>
          <w:rFonts w:ascii="Arial" w:hAnsi="Arial" w:eastAsia="宋体" w:cs="Arial"/>
          <w:sz w:val="24"/>
        </w:rPr>
        <w:t>另外组成联合体参加本项目投标，否则相关投标将被认定为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3.5.8对联合体投标的其他资格要求见</w:t>
      </w:r>
      <w:r>
        <w:rPr>
          <w:rFonts w:ascii="Arial" w:hAnsi="Arial" w:eastAsia="宋体" w:cs="Arial"/>
          <w:sz w:val="24"/>
          <w:u w:val="single"/>
        </w:rPr>
        <w:t>投标人资格</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3.6单位负责人为同一人或者存在直接控股、管理关系的不同</w:t>
      </w:r>
      <w:r>
        <w:rPr>
          <w:rFonts w:hint="eastAsia" w:ascii="Arial" w:hAnsi="Arial" w:eastAsia="宋体" w:cs="Arial"/>
          <w:sz w:val="24"/>
        </w:rPr>
        <w:t>投标人</w:t>
      </w:r>
      <w:r>
        <w:rPr>
          <w:rFonts w:ascii="Arial" w:hAnsi="Arial" w:eastAsia="宋体" w:cs="Arial"/>
          <w:sz w:val="24"/>
        </w:rPr>
        <w:t>，不得参加同一合同项下的政府采购活动。否则其投标将被认定为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3.7为本项目提供过整体设计、规范编制或者项目管理、监理、检测等服务的</w:t>
      </w:r>
      <w:r>
        <w:rPr>
          <w:rFonts w:hint="eastAsia" w:ascii="Arial" w:hAnsi="Arial" w:eastAsia="宋体" w:cs="Arial"/>
          <w:sz w:val="24"/>
        </w:rPr>
        <w:t>投标人</w:t>
      </w:r>
      <w:r>
        <w:rPr>
          <w:rFonts w:ascii="Arial" w:hAnsi="Arial" w:eastAsia="宋体" w:cs="Arial"/>
          <w:sz w:val="24"/>
        </w:rPr>
        <w:t>，不得再参加本项目上述服务以外的其他采购活动。</w:t>
      </w:r>
      <w:bookmarkStart w:id="31" w:name="_Hlk13431092"/>
      <w:r>
        <w:rPr>
          <w:rFonts w:ascii="Arial" w:hAnsi="Arial" w:eastAsia="宋体" w:cs="Arial"/>
          <w:sz w:val="24"/>
        </w:rPr>
        <w:t>否则其投标将被认定为</w:t>
      </w:r>
      <w:r>
        <w:rPr>
          <w:rFonts w:ascii="Arial" w:hAnsi="Arial" w:eastAsia="宋体" w:cs="Arial"/>
          <w:b/>
          <w:sz w:val="24"/>
        </w:rPr>
        <w:t>投标无效</w:t>
      </w:r>
      <w:r>
        <w:rPr>
          <w:rFonts w:ascii="Arial" w:hAnsi="Arial" w:eastAsia="宋体" w:cs="Arial"/>
          <w:sz w:val="24"/>
        </w:rPr>
        <w:t>。</w:t>
      </w:r>
      <w:bookmarkEnd w:id="31"/>
    </w:p>
    <w:p>
      <w:pPr>
        <w:spacing w:line="360" w:lineRule="auto"/>
        <w:ind w:firstLine="437"/>
        <w:outlineLvl w:val="3"/>
        <w:rPr>
          <w:rFonts w:ascii="Arial" w:hAnsi="Arial" w:eastAsia="宋体" w:cs="Arial"/>
          <w:b/>
          <w:sz w:val="24"/>
        </w:rPr>
      </w:pPr>
      <w:r>
        <w:rPr>
          <w:rFonts w:ascii="Arial" w:hAnsi="Arial" w:eastAsia="宋体" w:cs="Arial"/>
          <w:b/>
          <w:sz w:val="24"/>
        </w:rPr>
        <w:t>4.资金来源</w:t>
      </w:r>
    </w:p>
    <w:p>
      <w:pPr>
        <w:spacing w:line="360" w:lineRule="auto"/>
        <w:ind w:firstLine="435"/>
        <w:rPr>
          <w:rFonts w:ascii="Arial" w:hAnsi="Arial" w:eastAsia="宋体" w:cs="Arial"/>
          <w:sz w:val="24"/>
        </w:rPr>
      </w:pPr>
      <w:r>
        <w:rPr>
          <w:rFonts w:ascii="Arial" w:hAnsi="Arial" w:eastAsia="宋体" w:cs="Arial"/>
          <w:sz w:val="24"/>
        </w:rPr>
        <w:t>4.1本项目的采购人已获得足以支付本次招标后所签订的合同项下的资金。</w:t>
      </w:r>
    </w:p>
    <w:p>
      <w:pPr>
        <w:spacing w:line="360" w:lineRule="auto"/>
        <w:ind w:firstLine="435"/>
        <w:rPr>
          <w:rFonts w:ascii="Arial" w:hAnsi="Arial" w:eastAsia="宋体" w:cs="Arial"/>
          <w:sz w:val="24"/>
        </w:rPr>
      </w:pPr>
      <w:bookmarkStart w:id="32" w:name="_Hlk11702998"/>
      <w:r>
        <w:rPr>
          <w:rFonts w:ascii="Arial" w:hAnsi="Arial" w:eastAsia="宋体" w:cs="Arial"/>
          <w:sz w:val="24"/>
        </w:rPr>
        <w:t>4.2项目预算金额和分项（或分包）最高限价见</w:t>
      </w:r>
      <w:r>
        <w:rPr>
          <w:rFonts w:hint="eastAsia" w:ascii="Arial" w:hAnsi="Arial" w:eastAsia="宋体" w:cs="Arial"/>
          <w:sz w:val="24"/>
          <w:u w:val="single"/>
        </w:rPr>
        <w:t>投标邀请</w:t>
      </w:r>
      <w:r>
        <w:rPr>
          <w:rFonts w:ascii="Arial" w:hAnsi="Arial" w:eastAsia="宋体" w:cs="Arial"/>
          <w:sz w:val="24"/>
        </w:rPr>
        <w:t>。</w:t>
      </w:r>
    </w:p>
    <w:p>
      <w:pPr>
        <w:spacing w:line="360" w:lineRule="auto"/>
        <w:ind w:firstLine="435"/>
        <w:rPr>
          <w:rFonts w:ascii="Arial" w:hAnsi="Arial" w:eastAsia="宋体" w:cs="Arial"/>
          <w:sz w:val="24"/>
        </w:rPr>
      </w:pPr>
      <w:r>
        <w:rPr>
          <w:rFonts w:hint="eastAsia" w:ascii="Arial" w:hAnsi="Arial" w:eastAsia="宋体" w:cs="Arial"/>
          <w:sz w:val="24"/>
        </w:rPr>
        <w:t>4.3资金来源：详见</w:t>
      </w:r>
      <w:r>
        <w:rPr>
          <w:rFonts w:hint="eastAsia" w:ascii="Arial" w:hAnsi="Arial" w:eastAsia="宋体" w:cs="Arial"/>
          <w:sz w:val="24"/>
          <w:u w:val="single"/>
        </w:rPr>
        <w:t>投标人须知前附表</w:t>
      </w:r>
      <w:r>
        <w:rPr>
          <w:rFonts w:hint="eastAsia" w:ascii="Arial" w:hAnsi="Arial" w:eastAsia="宋体" w:cs="Arial"/>
          <w:sz w:val="24"/>
        </w:rPr>
        <w:t>。</w:t>
      </w:r>
    </w:p>
    <w:bookmarkEnd w:id="32"/>
    <w:p>
      <w:pPr>
        <w:spacing w:line="360" w:lineRule="auto"/>
        <w:ind w:firstLine="437"/>
        <w:outlineLvl w:val="3"/>
        <w:rPr>
          <w:rFonts w:ascii="Arial" w:hAnsi="Arial" w:eastAsia="宋体" w:cs="Arial"/>
          <w:b/>
          <w:sz w:val="24"/>
        </w:rPr>
      </w:pPr>
      <w:r>
        <w:rPr>
          <w:rFonts w:ascii="Arial" w:hAnsi="Arial" w:eastAsia="宋体" w:cs="Arial"/>
          <w:b/>
          <w:sz w:val="24"/>
        </w:rPr>
        <w:t>5.投标费用</w:t>
      </w:r>
    </w:p>
    <w:p>
      <w:pPr>
        <w:spacing w:line="360" w:lineRule="auto"/>
        <w:ind w:firstLine="435"/>
        <w:rPr>
          <w:rFonts w:ascii="Arial" w:hAnsi="Arial" w:eastAsia="宋体" w:cs="Arial"/>
          <w:sz w:val="24"/>
        </w:rPr>
      </w:pPr>
      <w:r>
        <w:rPr>
          <w:rFonts w:ascii="Arial" w:hAnsi="Arial" w:eastAsia="宋体" w:cs="Arial"/>
          <w:sz w:val="24"/>
        </w:rPr>
        <w:t>不论投标的结果如何，投标人应承担所有与准备和参加投标有关的费用。</w:t>
      </w:r>
    </w:p>
    <w:p>
      <w:pPr>
        <w:spacing w:line="360" w:lineRule="auto"/>
        <w:ind w:firstLine="437"/>
        <w:outlineLvl w:val="3"/>
        <w:rPr>
          <w:rFonts w:ascii="Arial" w:hAnsi="Arial" w:eastAsia="宋体" w:cs="Arial"/>
          <w:b/>
          <w:sz w:val="24"/>
        </w:rPr>
      </w:pPr>
      <w:r>
        <w:rPr>
          <w:rFonts w:ascii="Arial" w:hAnsi="Arial" w:eastAsia="宋体" w:cs="Arial"/>
          <w:b/>
          <w:sz w:val="24"/>
        </w:rPr>
        <w:t>6.适用法律</w:t>
      </w:r>
    </w:p>
    <w:p>
      <w:pPr>
        <w:spacing w:line="360" w:lineRule="auto"/>
        <w:ind w:firstLine="435"/>
        <w:rPr>
          <w:rFonts w:ascii="Arial" w:hAnsi="Arial" w:eastAsia="宋体" w:cs="Arial"/>
          <w:sz w:val="24"/>
        </w:rPr>
      </w:pPr>
      <w:r>
        <w:rPr>
          <w:rFonts w:ascii="Arial" w:hAnsi="Arial" w:eastAsia="宋体" w:cs="Arial"/>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7"/>
        <w:outlineLvl w:val="3"/>
        <w:rPr>
          <w:rFonts w:ascii="Arial" w:hAnsi="Arial" w:eastAsia="宋体" w:cs="Arial"/>
          <w:b/>
          <w:sz w:val="24"/>
        </w:rPr>
      </w:pPr>
      <w:r>
        <w:rPr>
          <w:rFonts w:ascii="Arial" w:hAnsi="Arial" w:eastAsia="宋体" w:cs="Arial"/>
          <w:b/>
          <w:sz w:val="24"/>
        </w:rPr>
        <w:t>7.招标文件构成</w:t>
      </w:r>
    </w:p>
    <w:p>
      <w:pPr>
        <w:spacing w:line="360" w:lineRule="auto"/>
        <w:ind w:firstLine="435"/>
        <w:rPr>
          <w:rFonts w:ascii="Arial" w:hAnsi="Arial" w:eastAsia="宋体" w:cs="Arial"/>
          <w:sz w:val="24"/>
        </w:rPr>
      </w:pPr>
      <w:r>
        <w:rPr>
          <w:rFonts w:ascii="Arial" w:hAnsi="Arial" w:eastAsia="宋体" w:cs="Arial"/>
          <w:sz w:val="24"/>
        </w:rPr>
        <w:t>7.1招标文件包括下列内容：</w:t>
      </w:r>
    </w:p>
    <w:p>
      <w:pPr>
        <w:spacing w:line="360" w:lineRule="auto"/>
        <w:ind w:firstLine="840" w:firstLineChars="350"/>
        <w:rPr>
          <w:rFonts w:ascii="Arial" w:hAnsi="Arial" w:eastAsia="宋体" w:cs="Arial"/>
          <w:sz w:val="24"/>
        </w:rPr>
      </w:pPr>
      <w:r>
        <w:rPr>
          <w:rFonts w:ascii="Arial" w:hAnsi="Arial" w:eastAsia="宋体" w:cs="Arial"/>
          <w:sz w:val="24"/>
        </w:rPr>
        <w:t xml:space="preserve">第一章  </w:t>
      </w:r>
      <w:r>
        <w:rPr>
          <w:rFonts w:hint="eastAsia" w:ascii="Arial" w:hAnsi="Arial" w:eastAsia="宋体" w:cs="Arial"/>
          <w:sz w:val="24"/>
        </w:rPr>
        <w:t>投标邀请（招标公告）</w:t>
      </w:r>
    </w:p>
    <w:p>
      <w:pPr>
        <w:spacing w:line="360" w:lineRule="auto"/>
        <w:ind w:firstLine="840" w:firstLineChars="350"/>
        <w:rPr>
          <w:rFonts w:ascii="Arial" w:hAnsi="Arial" w:eastAsia="宋体" w:cs="Arial"/>
          <w:sz w:val="24"/>
        </w:rPr>
      </w:pPr>
      <w:r>
        <w:rPr>
          <w:rFonts w:ascii="Arial" w:hAnsi="Arial" w:eastAsia="宋体" w:cs="Arial"/>
          <w:sz w:val="24"/>
        </w:rPr>
        <w:t>第二章  投标人须知</w:t>
      </w:r>
    </w:p>
    <w:p>
      <w:pPr>
        <w:spacing w:line="360" w:lineRule="auto"/>
        <w:ind w:firstLine="840" w:firstLineChars="350"/>
        <w:rPr>
          <w:rFonts w:ascii="Arial" w:hAnsi="Arial" w:eastAsia="宋体" w:cs="Arial"/>
          <w:sz w:val="24"/>
        </w:rPr>
      </w:pPr>
      <w:r>
        <w:rPr>
          <w:rFonts w:ascii="Arial" w:hAnsi="Arial" w:eastAsia="宋体" w:cs="Arial"/>
          <w:sz w:val="24"/>
        </w:rPr>
        <w:t>第三章  采购需求</w:t>
      </w:r>
    </w:p>
    <w:p>
      <w:pPr>
        <w:spacing w:line="360" w:lineRule="auto"/>
        <w:ind w:firstLine="840" w:firstLineChars="350"/>
        <w:rPr>
          <w:rFonts w:ascii="Arial" w:hAnsi="Arial" w:eastAsia="宋体" w:cs="Arial"/>
          <w:sz w:val="24"/>
        </w:rPr>
      </w:pPr>
      <w:r>
        <w:rPr>
          <w:rFonts w:ascii="Arial" w:hAnsi="Arial" w:eastAsia="宋体" w:cs="Arial"/>
          <w:sz w:val="24"/>
        </w:rPr>
        <w:t>第四章  评标方法和标准</w:t>
      </w:r>
    </w:p>
    <w:p>
      <w:pPr>
        <w:spacing w:line="360" w:lineRule="auto"/>
        <w:ind w:firstLine="840" w:firstLineChars="350"/>
        <w:rPr>
          <w:rFonts w:ascii="Arial" w:hAnsi="Arial" w:eastAsia="宋体" w:cs="Arial"/>
          <w:sz w:val="24"/>
        </w:rPr>
      </w:pPr>
      <w:r>
        <w:rPr>
          <w:rFonts w:ascii="Arial" w:hAnsi="Arial" w:eastAsia="宋体" w:cs="Arial"/>
          <w:sz w:val="24"/>
        </w:rPr>
        <w:t>第五章  政府采购合同</w:t>
      </w:r>
    </w:p>
    <w:p>
      <w:pPr>
        <w:spacing w:line="360" w:lineRule="auto"/>
        <w:ind w:firstLine="840" w:firstLineChars="350"/>
        <w:rPr>
          <w:rFonts w:ascii="Arial" w:hAnsi="Arial" w:eastAsia="宋体" w:cs="Arial"/>
          <w:sz w:val="24"/>
        </w:rPr>
      </w:pPr>
      <w:r>
        <w:rPr>
          <w:rFonts w:ascii="Arial" w:hAnsi="Arial" w:eastAsia="宋体" w:cs="Arial"/>
          <w:sz w:val="24"/>
        </w:rPr>
        <w:t>第六章  投标文件格式</w:t>
      </w:r>
    </w:p>
    <w:p>
      <w:pPr>
        <w:spacing w:line="360" w:lineRule="auto"/>
        <w:ind w:firstLine="840" w:firstLineChars="350"/>
        <w:rPr>
          <w:rFonts w:ascii="Arial" w:hAnsi="Arial" w:eastAsia="宋体" w:cs="Arial"/>
          <w:sz w:val="24"/>
        </w:rPr>
      </w:pPr>
      <w:r>
        <w:rPr>
          <w:rFonts w:ascii="Arial" w:hAnsi="Arial" w:eastAsia="宋体" w:cs="Arial"/>
          <w:sz w:val="24"/>
        </w:rPr>
        <w:t>第</w:t>
      </w:r>
      <w:r>
        <w:rPr>
          <w:rFonts w:hint="eastAsia" w:ascii="Arial" w:hAnsi="Arial" w:eastAsia="宋体" w:cs="Arial"/>
          <w:sz w:val="24"/>
        </w:rPr>
        <w:t>七</w:t>
      </w:r>
      <w:r>
        <w:rPr>
          <w:rFonts w:ascii="Arial" w:hAnsi="Arial" w:eastAsia="宋体" w:cs="Arial"/>
          <w:sz w:val="24"/>
        </w:rPr>
        <w:t>章  政府采购</w:t>
      </w:r>
      <w:r>
        <w:rPr>
          <w:rFonts w:hint="eastAsia" w:ascii="Arial" w:hAnsi="Arial" w:eastAsia="宋体" w:cs="Arial"/>
          <w:sz w:val="24"/>
        </w:rPr>
        <w:t>供应商</w:t>
      </w:r>
      <w:r>
        <w:rPr>
          <w:rFonts w:ascii="Arial" w:hAnsi="Arial" w:eastAsia="宋体" w:cs="Arial"/>
          <w:sz w:val="24"/>
        </w:rPr>
        <w:t>质疑函范本</w:t>
      </w:r>
    </w:p>
    <w:p>
      <w:pPr>
        <w:spacing w:line="360" w:lineRule="auto"/>
        <w:ind w:firstLine="435"/>
        <w:rPr>
          <w:rFonts w:ascii="Arial" w:hAnsi="Arial" w:eastAsia="宋体" w:cs="Arial"/>
          <w:sz w:val="24"/>
        </w:rPr>
      </w:pPr>
      <w:r>
        <w:rPr>
          <w:rFonts w:ascii="Arial" w:hAnsi="Arial" w:eastAsia="宋体" w:cs="Arial"/>
          <w:sz w:val="24"/>
        </w:rPr>
        <w:t>7.2招标文件中有不一致的，有澄清的部分以最终的澄清更正内容为准。</w:t>
      </w:r>
    </w:p>
    <w:p>
      <w:pPr>
        <w:spacing w:line="360" w:lineRule="auto"/>
        <w:ind w:firstLine="435"/>
        <w:rPr>
          <w:rFonts w:ascii="Arial" w:hAnsi="Arial" w:eastAsia="宋体" w:cs="Arial"/>
          <w:sz w:val="24"/>
        </w:rPr>
      </w:pPr>
      <w:r>
        <w:rPr>
          <w:rFonts w:ascii="Arial" w:hAnsi="Arial" w:eastAsia="宋体" w:cs="Arial"/>
          <w:sz w:val="24"/>
        </w:rPr>
        <w:t>7.3现场考察及相关事项见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7.4原则上采购人、采购代理机构不要求投标人提供样品。除仅凭书面方式不能准确描述采购需求，或者需要对样品进行主观判断以确认是否满足采购需求等特殊情况除外。</w:t>
      </w:r>
    </w:p>
    <w:p>
      <w:pPr>
        <w:spacing w:line="360" w:lineRule="auto"/>
        <w:ind w:firstLine="435"/>
        <w:rPr>
          <w:rFonts w:ascii="Arial" w:hAnsi="Arial" w:eastAsia="宋体" w:cs="Arial"/>
          <w:sz w:val="24"/>
        </w:rPr>
      </w:pPr>
      <w:r>
        <w:rPr>
          <w:rFonts w:ascii="Arial" w:hAnsi="Arial" w:eastAsia="宋体" w:cs="Arial"/>
          <w:sz w:val="24"/>
        </w:rPr>
        <w:t>如需提供样品，对样品相关要求见采购需求，对样品的评审方法及评审标准见招标文件第四章。</w:t>
      </w:r>
    </w:p>
    <w:p>
      <w:pPr>
        <w:spacing w:line="360" w:lineRule="auto"/>
        <w:ind w:firstLine="435"/>
        <w:rPr>
          <w:rFonts w:ascii="Arial" w:hAnsi="Arial" w:eastAsia="宋体" w:cs="Arial"/>
          <w:sz w:val="24"/>
        </w:rPr>
      </w:pPr>
      <w:r>
        <w:rPr>
          <w:rFonts w:ascii="Arial" w:hAnsi="Arial" w:eastAsia="宋体" w:cs="Arial"/>
          <w:sz w:val="24"/>
        </w:rPr>
        <w:t>7.5投标人应认真阅读招标文件所有的事项、格式、条款和技术规范等。</w:t>
      </w:r>
    </w:p>
    <w:p>
      <w:pPr>
        <w:spacing w:line="360" w:lineRule="auto"/>
        <w:ind w:firstLine="437"/>
        <w:outlineLvl w:val="3"/>
        <w:rPr>
          <w:rFonts w:ascii="Arial" w:hAnsi="Arial" w:eastAsia="宋体" w:cs="Arial"/>
          <w:b/>
          <w:sz w:val="24"/>
        </w:rPr>
      </w:pPr>
      <w:r>
        <w:rPr>
          <w:rFonts w:ascii="Arial" w:hAnsi="Arial" w:eastAsia="宋体" w:cs="Arial"/>
          <w:b/>
          <w:sz w:val="24"/>
        </w:rPr>
        <w:t>8.招标文件的澄清与修改</w:t>
      </w:r>
    </w:p>
    <w:p>
      <w:pPr>
        <w:spacing w:line="360" w:lineRule="auto"/>
        <w:ind w:firstLine="435"/>
        <w:rPr>
          <w:rFonts w:ascii="Arial" w:hAnsi="Arial" w:eastAsia="宋体" w:cs="Arial"/>
          <w:color w:val="FF0000"/>
          <w:sz w:val="24"/>
        </w:rPr>
      </w:pPr>
      <w:r>
        <w:rPr>
          <w:rFonts w:ascii="Arial" w:hAnsi="Arial" w:eastAsia="宋体" w:cs="Arial"/>
          <w:sz w:val="24"/>
        </w:rPr>
        <w:t>8.1</w:t>
      </w:r>
      <w:r>
        <w:rPr>
          <w:rFonts w:hint="eastAsia" w:ascii="宋体" w:hAnsi="宋体" w:eastAsia="宋体" w:cs="宋体"/>
          <w:bCs/>
          <w:snapToGrid w:val="0"/>
          <w:kern w:val="0"/>
          <w:sz w:val="24"/>
          <w:szCs w:val="24"/>
        </w:rPr>
        <w:t>投标人应仔细阅读和检查招标文件的全部内容。如</w:t>
      </w:r>
      <w:r>
        <w:rPr>
          <w:rFonts w:ascii="Arial" w:hAnsi="Arial" w:eastAsia="宋体" w:cs="Arial"/>
          <w:sz w:val="24"/>
        </w:rPr>
        <w:t>对</w:t>
      </w:r>
      <w:r>
        <w:rPr>
          <w:rFonts w:hint="eastAsia" w:ascii="Arial" w:hAnsi="Arial" w:eastAsia="宋体" w:cs="Arial"/>
          <w:sz w:val="24"/>
        </w:rPr>
        <w:t>招标</w:t>
      </w:r>
      <w:r>
        <w:rPr>
          <w:rFonts w:ascii="Arial" w:hAnsi="Arial" w:eastAsia="宋体" w:cs="Arial"/>
          <w:sz w:val="24"/>
        </w:rPr>
        <w:t>文件内容</w:t>
      </w:r>
      <w:r>
        <w:rPr>
          <w:rFonts w:hint="eastAsia" w:ascii="宋体" w:hAnsi="宋体" w:eastAsia="宋体" w:cs="宋体"/>
          <w:bCs/>
          <w:snapToGrid w:val="0"/>
          <w:kern w:val="0"/>
          <w:sz w:val="24"/>
          <w:szCs w:val="24"/>
        </w:rPr>
        <w:t>有疑问，应在</w:t>
      </w:r>
      <w:r>
        <w:rPr>
          <w:rFonts w:hint="eastAsia" w:ascii="宋体" w:hAnsi="宋体" w:eastAsia="宋体" w:cs="宋体"/>
          <w:bCs/>
          <w:snapToGrid w:val="0"/>
          <w:kern w:val="0"/>
          <w:sz w:val="24"/>
          <w:szCs w:val="24"/>
          <w:u w:val="single"/>
        </w:rPr>
        <w:t>投标人须知前附表</w:t>
      </w:r>
      <w:r>
        <w:rPr>
          <w:rFonts w:hint="eastAsia" w:ascii="宋体" w:hAnsi="宋体" w:eastAsia="宋体" w:cs="宋体"/>
          <w:bCs/>
          <w:snapToGrid w:val="0"/>
          <w:kern w:val="0"/>
          <w:sz w:val="24"/>
          <w:szCs w:val="24"/>
        </w:rPr>
        <w:t>规定的时间前</w:t>
      </w:r>
      <w:r>
        <w:rPr>
          <w:rFonts w:ascii="Arial" w:hAnsi="Arial" w:eastAsia="宋体" w:cs="Arial"/>
          <w:color w:val="FF0000"/>
          <w:sz w:val="24"/>
        </w:rPr>
        <w:t>以</w:t>
      </w:r>
      <w:r>
        <w:rPr>
          <w:rFonts w:hint="eastAsia" w:ascii="Arial" w:hAnsi="Arial" w:eastAsia="宋体" w:cs="Arial"/>
          <w:color w:val="FF0000"/>
          <w:sz w:val="24"/>
        </w:rPr>
        <w:t>网上提问</w:t>
      </w:r>
      <w:r>
        <w:rPr>
          <w:rFonts w:ascii="Arial" w:hAnsi="Arial" w:eastAsia="宋体" w:cs="Arial"/>
          <w:color w:val="FF0000"/>
          <w:sz w:val="24"/>
        </w:rPr>
        <w:t>形式（</w:t>
      </w:r>
      <w:r>
        <w:rPr>
          <w:rFonts w:hint="eastAsia" w:ascii="Arial" w:hAnsi="Arial" w:eastAsia="宋体" w:cs="Arial"/>
          <w:color w:val="FF0000"/>
          <w:sz w:val="24"/>
        </w:rPr>
        <w:t>安招采全流程电子招标采购交易系统</w:t>
      </w:r>
      <w:r>
        <w:rPr>
          <w:rFonts w:ascii="Arial" w:hAnsi="Arial" w:eastAsia="宋体" w:cs="Arial"/>
          <w:color w:val="FF0000"/>
          <w:sz w:val="24"/>
        </w:rPr>
        <w:t>）</w:t>
      </w:r>
      <w:r>
        <w:rPr>
          <w:rFonts w:hint="eastAsia" w:ascii="Arial" w:hAnsi="Arial" w:eastAsia="宋体" w:cs="Arial"/>
          <w:color w:val="FF0000"/>
          <w:sz w:val="24"/>
        </w:rPr>
        <w:t>提交给</w:t>
      </w:r>
      <w:r>
        <w:rPr>
          <w:rFonts w:hint="eastAsia" w:ascii="Arial" w:hAnsi="Arial" w:eastAsia="宋体" w:cs="Arial"/>
          <w:sz w:val="24"/>
        </w:rPr>
        <w:t>招标</w:t>
      </w:r>
      <w:r>
        <w:rPr>
          <w:rFonts w:ascii="Arial" w:hAnsi="Arial" w:eastAsia="宋体" w:cs="Arial"/>
          <w:sz w:val="24"/>
        </w:rPr>
        <w:t>代理机构</w:t>
      </w:r>
      <w:r>
        <w:rPr>
          <w:rFonts w:hint="eastAsia" w:ascii="Arial" w:hAnsi="Arial" w:eastAsia="宋体" w:cs="Arial"/>
          <w:sz w:val="24"/>
        </w:rPr>
        <w:t>，要求招标代理机构对招标文件进行澄清</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8.2采购人可主动或在解答</w:t>
      </w:r>
      <w:r>
        <w:rPr>
          <w:rFonts w:hint="eastAsia" w:ascii="Arial" w:hAnsi="Arial" w:eastAsia="宋体" w:cs="Arial"/>
          <w:sz w:val="24"/>
        </w:rPr>
        <w:t>投标人</w:t>
      </w:r>
      <w:r>
        <w:rPr>
          <w:rFonts w:ascii="Arial" w:hAnsi="Arial" w:eastAsia="宋体" w:cs="Arial"/>
          <w:sz w:val="24"/>
        </w:rPr>
        <w:t>提出的问题时对</w:t>
      </w:r>
      <w:r>
        <w:rPr>
          <w:rFonts w:hint="eastAsia" w:ascii="Arial" w:hAnsi="Arial" w:eastAsia="宋体" w:cs="Arial"/>
          <w:sz w:val="24"/>
        </w:rPr>
        <w:t>招标</w:t>
      </w:r>
      <w:r>
        <w:rPr>
          <w:rFonts w:ascii="Arial" w:hAnsi="Arial" w:eastAsia="宋体" w:cs="Arial"/>
          <w:sz w:val="24"/>
        </w:rPr>
        <w:t>文件进行澄清或者修改。采购代理机构将在安徽省政府采购网以发布</w:t>
      </w:r>
      <w:r>
        <w:rPr>
          <w:rFonts w:hint="eastAsia" w:ascii="Arial" w:hAnsi="Arial" w:eastAsia="宋体" w:cs="Arial"/>
          <w:sz w:val="24"/>
        </w:rPr>
        <w:t>更正</w:t>
      </w:r>
      <w:r>
        <w:rPr>
          <w:rFonts w:ascii="Arial" w:hAnsi="Arial" w:eastAsia="宋体" w:cs="Arial"/>
          <w:sz w:val="24"/>
        </w:rPr>
        <w:t>公告的方式澄清或者修改</w:t>
      </w:r>
      <w:r>
        <w:rPr>
          <w:rFonts w:hint="eastAsia" w:ascii="Arial" w:hAnsi="Arial" w:eastAsia="宋体" w:cs="Arial"/>
          <w:sz w:val="24"/>
        </w:rPr>
        <w:t>招标</w:t>
      </w:r>
      <w:r>
        <w:rPr>
          <w:rFonts w:ascii="Arial" w:hAnsi="Arial" w:eastAsia="宋体" w:cs="Arial"/>
          <w:sz w:val="24"/>
        </w:rPr>
        <w:t>文件，</w:t>
      </w:r>
      <w:r>
        <w:rPr>
          <w:rFonts w:hint="eastAsia" w:ascii="Arial" w:hAnsi="Arial" w:eastAsia="宋体" w:cs="Arial"/>
          <w:sz w:val="24"/>
        </w:rPr>
        <w:t>更正公告</w:t>
      </w:r>
      <w:r>
        <w:rPr>
          <w:rFonts w:ascii="Arial" w:hAnsi="Arial" w:eastAsia="宋体" w:cs="Arial"/>
          <w:sz w:val="24"/>
        </w:rPr>
        <w:t>的内容作为</w:t>
      </w:r>
      <w:r>
        <w:rPr>
          <w:rFonts w:hint="eastAsia" w:ascii="Arial" w:hAnsi="Arial" w:eastAsia="宋体" w:cs="Arial"/>
          <w:sz w:val="24"/>
        </w:rPr>
        <w:t>招标</w:t>
      </w:r>
      <w:r>
        <w:rPr>
          <w:rFonts w:ascii="Arial" w:hAnsi="Arial" w:eastAsia="宋体" w:cs="Arial"/>
          <w:sz w:val="24"/>
        </w:rPr>
        <w:t>文件的组成部分，对</w:t>
      </w:r>
      <w:r>
        <w:rPr>
          <w:rFonts w:hint="eastAsia" w:ascii="Arial" w:hAnsi="Arial" w:eastAsia="宋体" w:cs="Arial"/>
          <w:sz w:val="24"/>
        </w:rPr>
        <w:t>投标人</w:t>
      </w:r>
      <w:r>
        <w:rPr>
          <w:rFonts w:ascii="Arial" w:hAnsi="Arial" w:eastAsia="宋体" w:cs="Arial"/>
          <w:sz w:val="24"/>
        </w:rPr>
        <w:t>起约束作用。</w:t>
      </w:r>
      <w:r>
        <w:rPr>
          <w:rFonts w:hint="eastAsia" w:ascii="Arial" w:hAnsi="Arial" w:eastAsia="宋体" w:cs="Arial"/>
          <w:sz w:val="24"/>
        </w:rPr>
        <w:t>投标人</w:t>
      </w:r>
      <w:r>
        <w:rPr>
          <w:rFonts w:ascii="Arial" w:hAnsi="Arial" w:eastAsia="宋体" w:cs="Arial"/>
          <w:sz w:val="24"/>
        </w:rPr>
        <w:t>应主动上网查询。采购代理机构不承担</w:t>
      </w:r>
      <w:r>
        <w:rPr>
          <w:rFonts w:hint="eastAsia" w:ascii="Arial" w:hAnsi="Arial" w:eastAsia="宋体" w:cs="Arial"/>
          <w:sz w:val="24"/>
        </w:rPr>
        <w:t>投标人</w:t>
      </w:r>
      <w:r>
        <w:rPr>
          <w:rFonts w:ascii="Arial" w:hAnsi="Arial" w:eastAsia="宋体" w:cs="Arial"/>
          <w:sz w:val="24"/>
        </w:rPr>
        <w:t>未及时关注相关信息引发的相关责任。</w:t>
      </w:r>
    </w:p>
    <w:p>
      <w:pPr>
        <w:spacing w:line="360" w:lineRule="auto"/>
        <w:ind w:firstLine="435"/>
        <w:rPr>
          <w:rFonts w:ascii="Arial" w:hAnsi="Arial" w:eastAsia="宋体" w:cs="Arial"/>
          <w:sz w:val="24"/>
        </w:rPr>
      </w:pPr>
      <w:r>
        <w:rPr>
          <w:rFonts w:ascii="Arial" w:hAnsi="Arial" w:eastAsia="宋体" w:cs="Arial"/>
          <w:sz w:val="24"/>
        </w:rPr>
        <w:t>8.3任何人或任何组织向</w:t>
      </w:r>
      <w:r>
        <w:rPr>
          <w:rFonts w:hint="eastAsia" w:ascii="Arial" w:hAnsi="Arial" w:eastAsia="宋体" w:cs="Arial"/>
          <w:sz w:val="24"/>
        </w:rPr>
        <w:t>投标人</w:t>
      </w:r>
      <w:r>
        <w:rPr>
          <w:rFonts w:ascii="Arial" w:hAnsi="Arial" w:eastAsia="宋体" w:cs="Arial"/>
          <w:sz w:val="24"/>
        </w:rPr>
        <w:t>提供的任何书面或口头资料，未经采购代理机构在网上发布或书面通知，均作无效处理，不得作为</w:t>
      </w:r>
      <w:r>
        <w:rPr>
          <w:rFonts w:hint="eastAsia" w:ascii="Arial" w:hAnsi="Arial" w:eastAsia="宋体" w:cs="Arial"/>
          <w:sz w:val="24"/>
        </w:rPr>
        <w:t>招标</w:t>
      </w:r>
      <w:r>
        <w:rPr>
          <w:rFonts w:ascii="Arial" w:hAnsi="Arial" w:eastAsia="宋体" w:cs="Arial"/>
          <w:sz w:val="24"/>
        </w:rPr>
        <w:t>文件的组成部分。采购代理机构对</w:t>
      </w:r>
      <w:r>
        <w:rPr>
          <w:rFonts w:hint="eastAsia" w:ascii="Arial" w:hAnsi="Arial" w:eastAsia="宋体" w:cs="Arial"/>
          <w:sz w:val="24"/>
        </w:rPr>
        <w:t>投标人</w:t>
      </w:r>
      <w:r>
        <w:rPr>
          <w:rFonts w:ascii="Arial" w:hAnsi="Arial" w:eastAsia="宋体" w:cs="Arial"/>
          <w:sz w:val="24"/>
        </w:rPr>
        <w:t>由此而做出的推论、理解和结论概不负责。</w:t>
      </w:r>
    </w:p>
    <w:p>
      <w:pPr>
        <w:spacing w:line="360" w:lineRule="auto"/>
        <w:ind w:firstLine="435"/>
        <w:rPr>
          <w:rFonts w:ascii="Arial" w:hAnsi="Arial" w:eastAsia="宋体" w:cs="Arial"/>
          <w:i/>
          <w:iCs/>
          <w:sz w:val="24"/>
        </w:rPr>
      </w:pPr>
      <w:r>
        <w:rPr>
          <w:rFonts w:ascii="Arial" w:hAnsi="Arial" w:eastAsia="宋体" w:cs="Arial"/>
          <w:sz w:val="24"/>
        </w:rPr>
        <w:t>8.4对于没有提出疑问又参与了本项目投标的投标人将被视为完全认同本招标文件（含</w:t>
      </w:r>
      <w:r>
        <w:rPr>
          <w:rFonts w:hint="eastAsia" w:ascii="Arial" w:hAnsi="Arial" w:eastAsia="宋体" w:cs="Arial"/>
          <w:sz w:val="24"/>
        </w:rPr>
        <w:t>更正公告</w:t>
      </w:r>
      <w:r>
        <w:rPr>
          <w:rFonts w:ascii="Arial" w:hAnsi="Arial" w:eastAsia="宋体" w:cs="Arial"/>
          <w:sz w:val="24"/>
        </w:rPr>
        <w:t>的内容）</w:t>
      </w:r>
      <w:r>
        <w:rPr>
          <w:rFonts w:ascii="Arial" w:hAnsi="Arial" w:eastAsia="宋体" w:cs="Arial"/>
          <w:i/>
          <w:sz w:val="24"/>
        </w:rPr>
        <w:t>。</w:t>
      </w:r>
    </w:p>
    <w:p>
      <w:pPr>
        <w:spacing w:line="360" w:lineRule="auto"/>
        <w:ind w:firstLine="437"/>
        <w:outlineLvl w:val="3"/>
        <w:rPr>
          <w:rFonts w:ascii="Arial" w:hAnsi="Arial" w:eastAsia="宋体" w:cs="Arial"/>
          <w:b/>
          <w:sz w:val="24"/>
        </w:rPr>
      </w:pPr>
      <w:r>
        <w:rPr>
          <w:rFonts w:ascii="Arial" w:hAnsi="Arial" w:eastAsia="宋体" w:cs="Arial"/>
          <w:b/>
          <w:sz w:val="24"/>
        </w:rPr>
        <w:t>9.投标范围及投标文件中标准和计量单位的使用</w:t>
      </w:r>
    </w:p>
    <w:p>
      <w:pPr>
        <w:spacing w:line="360" w:lineRule="auto"/>
        <w:ind w:firstLine="435"/>
        <w:rPr>
          <w:rFonts w:ascii="Arial" w:hAnsi="Arial" w:eastAsia="宋体" w:cs="Arial"/>
          <w:sz w:val="24"/>
        </w:rPr>
      </w:pPr>
      <w:r>
        <w:rPr>
          <w:rFonts w:ascii="Arial" w:hAnsi="Arial" w:eastAsia="宋体" w:cs="Arial"/>
          <w:sz w:val="24"/>
        </w:rPr>
        <w:t>9.1项目有分包的，投标人可对招标文件其中某一个或几个分包货物进行投标，除非在</w:t>
      </w:r>
      <w:r>
        <w:rPr>
          <w:rFonts w:ascii="Arial" w:hAnsi="Arial" w:eastAsia="宋体" w:cs="Arial"/>
          <w:sz w:val="24"/>
          <w:u w:val="single"/>
        </w:rPr>
        <w:t>投标人须知前附表</w:t>
      </w:r>
      <w:r>
        <w:rPr>
          <w:rFonts w:ascii="Arial" w:hAnsi="Arial" w:eastAsia="宋体" w:cs="Arial"/>
          <w:sz w:val="24"/>
        </w:rPr>
        <w:t>中另有规定。</w:t>
      </w:r>
    </w:p>
    <w:p>
      <w:pPr>
        <w:spacing w:line="360" w:lineRule="auto"/>
        <w:ind w:firstLine="435"/>
        <w:rPr>
          <w:rFonts w:ascii="Arial" w:hAnsi="Arial" w:eastAsia="宋体" w:cs="Arial"/>
          <w:sz w:val="24"/>
        </w:rPr>
      </w:pPr>
      <w:r>
        <w:rPr>
          <w:rFonts w:ascii="Arial" w:hAnsi="Arial" w:eastAsia="宋体" w:cs="Arial"/>
          <w:sz w:val="24"/>
        </w:rPr>
        <w:t>9.2投标人应当对所投分包招标文件中“采购需求”所列的所有内容进行投标，如仅响应所投包别中的部分内容，其所投包别的投标将被认定为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bookmarkStart w:id="33" w:name="_Hlk16458980"/>
      <w:r>
        <w:rPr>
          <w:rFonts w:ascii="Arial" w:hAnsi="Arial" w:eastAsia="宋体" w:cs="Arial"/>
          <w:sz w:val="24"/>
        </w:rPr>
        <w:t>9.3无论招标文件中是否要求，投标人所投货物及伴随的服务和工程均应符合国家强制性标准。</w:t>
      </w:r>
    </w:p>
    <w:bookmarkEnd w:id="33"/>
    <w:p>
      <w:pPr>
        <w:spacing w:line="360" w:lineRule="auto"/>
        <w:ind w:firstLine="435"/>
        <w:rPr>
          <w:rFonts w:ascii="Arial" w:hAnsi="Arial" w:eastAsia="宋体" w:cs="Arial"/>
          <w:sz w:val="24"/>
        </w:rPr>
      </w:pPr>
      <w:r>
        <w:rPr>
          <w:rFonts w:ascii="Arial" w:hAnsi="Arial" w:eastAsia="宋体" w:cs="Arial"/>
          <w:sz w:val="24"/>
        </w:rPr>
        <w:t>9.4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ascii="Arial" w:hAnsi="Arial" w:eastAsia="宋体" w:cs="Arial"/>
          <w:sz w:val="24"/>
        </w:rPr>
      </w:pPr>
      <w:r>
        <w:rPr>
          <w:rFonts w:ascii="Arial" w:hAnsi="Arial" w:eastAsia="宋体" w:cs="Arial"/>
          <w:sz w:val="24"/>
        </w:rPr>
        <w:t>9.5除招标文件中有特殊要求外，投标文件中所使用的计量单位，应采用中华人民共和国法定计量单位。</w:t>
      </w:r>
    </w:p>
    <w:p>
      <w:pPr>
        <w:spacing w:line="360" w:lineRule="auto"/>
        <w:ind w:firstLine="437"/>
        <w:outlineLvl w:val="3"/>
        <w:rPr>
          <w:rFonts w:ascii="Arial" w:hAnsi="Arial" w:eastAsia="宋体" w:cs="Arial"/>
          <w:b/>
          <w:sz w:val="24"/>
        </w:rPr>
      </w:pPr>
      <w:r>
        <w:rPr>
          <w:rFonts w:ascii="Arial" w:hAnsi="Arial" w:eastAsia="宋体" w:cs="Arial"/>
          <w:b/>
          <w:sz w:val="24"/>
        </w:rPr>
        <w:t>10.投标文件构成</w:t>
      </w:r>
    </w:p>
    <w:p>
      <w:pPr>
        <w:spacing w:line="360" w:lineRule="auto"/>
        <w:ind w:firstLine="435"/>
        <w:rPr>
          <w:rFonts w:ascii="Arial" w:hAnsi="Arial" w:eastAsia="宋体" w:cs="Arial"/>
          <w:sz w:val="24"/>
        </w:rPr>
      </w:pPr>
      <w:r>
        <w:rPr>
          <w:rFonts w:ascii="Arial" w:hAnsi="Arial" w:eastAsia="宋体" w:cs="Arial"/>
          <w:sz w:val="24"/>
        </w:rPr>
        <w:t>10.1投标人应完整地按招标文件提供的投标文件格式及要求编写投标文件，具体内容详见本项目第六章投标文件格式的相关内容。</w:t>
      </w:r>
    </w:p>
    <w:p>
      <w:pPr>
        <w:spacing w:line="360" w:lineRule="auto"/>
        <w:ind w:firstLine="435"/>
        <w:rPr>
          <w:rFonts w:ascii="Arial" w:hAnsi="Arial" w:eastAsia="宋体" w:cs="Arial"/>
          <w:sz w:val="24"/>
        </w:rPr>
      </w:pPr>
      <w:r>
        <w:rPr>
          <w:rFonts w:ascii="Arial" w:hAnsi="Arial" w:eastAsia="宋体" w:cs="Arial"/>
          <w:sz w:val="24"/>
        </w:rPr>
        <w:t>10.2上述文件应按照招标文件规定的格式填写、签署和盖章。</w:t>
      </w:r>
    </w:p>
    <w:p>
      <w:pPr>
        <w:spacing w:line="360" w:lineRule="auto"/>
        <w:ind w:firstLine="437"/>
        <w:outlineLvl w:val="3"/>
        <w:rPr>
          <w:rFonts w:ascii="Arial" w:hAnsi="Arial" w:eastAsia="宋体" w:cs="Arial"/>
          <w:b/>
          <w:sz w:val="24"/>
        </w:rPr>
      </w:pPr>
      <w:r>
        <w:rPr>
          <w:rFonts w:ascii="Arial" w:hAnsi="Arial" w:eastAsia="宋体" w:cs="Arial"/>
          <w:b/>
          <w:sz w:val="24"/>
        </w:rPr>
        <w:t>11.证明投标标的的合格性和符合招标文件规定的技术文件</w:t>
      </w:r>
    </w:p>
    <w:p>
      <w:pPr>
        <w:spacing w:line="360" w:lineRule="auto"/>
        <w:ind w:firstLine="435"/>
        <w:rPr>
          <w:rFonts w:ascii="Arial" w:hAnsi="Arial" w:eastAsia="宋体" w:cs="Arial"/>
          <w:sz w:val="24"/>
        </w:rPr>
      </w:pPr>
      <w:r>
        <w:rPr>
          <w:rFonts w:ascii="Arial" w:hAnsi="Arial" w:eastAsia="宋体" w:cs="Arial"/>
          <w:sz w:val="24"/>
        </w:rPr>
        <w:t>11.1投标人应提交证明文件，证明其投标内容符合招标文件规定。该证明文件是投标文件的一部分。</w:t>
      </w:r>
    </w:p>
    <w:p>
      <w:pPr>
        <w:spacing w:line="360" w:lineRule="auto"/>
        <w:ind w:firstLine="435"/>
        <w:rPr>
          <w:rFonts w:ascii="Arial" w:hAnsi="Arial" w:eastAsia="宋体" w:cs="Arial"/>
          <w:sz w:val="24"/>
        </w:rPr>
      </w:pPr>
      <w:r>
        <w:rPr>
          <w:rFonts w:ascii="Arial" w:hAnsi="Arial" w:eastAsia="宋体" w:cs="Arial"/>
          <w:sz w:val="24"/>
        </w:rPr>
        <w:t>11.2上款所述的证明文件，可以是文字资料、图纸和数据</w:t>
      </w:r>
      <w:bookmarkStart w:id="34" w:name="_Hlk11703583"/>
      <w:r>
        <w:rPr>
          <w:rFonts w:ascii="Arial" w:hAnsi="Arial" w:eastAsia="宋体" w:cs="Arial"/>
          <w:sz w:val="24"/>
        </w:rPr>
        <w:t>，它包括：</w:t>
      </w:r>
    </w:p>
    <w:p>
      <w:pPr>
        <w:spacing w:line="360" w:lineRule="auto"/>
        <w:ind w:firstLine="435"/>
        <w:rPr>
          <w:rFonts w:ascii="Arial" w:hAnsi="Arial" w:eastAsia="宋体" w:cs="Arial"/>
          <w:sz w:val="24"/>
        </w:rPr>
      </w:pPr>
      <w:r>
        <w:rPr>
          <w:rFonts w:ascii="Arial" w:hAnsi="Arial" w:eastAsia="宋体" w:cs="Arial"/>
          <w:sz w:val="24"/>
        </w:rPr>
        <w:t>11.2.1货物主要技术指标和性能的详细说明；</w:t>
      </w:r>
    </w:p>
    <w:p>
      <w:pPr>
        <w:spacing w:line="360" w:lineRule="auto"/>
        <w:ind w:firstLine="435"/>
        <w:rPr>
          <w:rFonts w:ascii="Arial" w:hAnsi="Arial" w:eastAsia="宋体" w:cs="Arial"/>
          <w:sz w:val="24"/>
        </w:rPr>
      </w:pPr>
      <w:r>
        <w:rPr>
          <w:rFonts w:ascii="Arial" w:hAnsi="Arial" w:eastAsia="宋体" w:cs="Arial"/>
          <w:sz w:val="24"/>
        </w:rPr>
        <w:t>11.2.2货物从买方开始使用至招标文件规定的保质期内正常、连续地使用所必须的备件和专用工具清单，包括备件和专用工具的货源及现行价格；</w:t>
      </w:r>
    </w:p>
    <w:p>
      <w:pPr>
        <w:spacing w:line="360" w:lineRule="auto"/>
        <w:ind w:firstLine="435"/>
        <w:rPr>
          <w:rFonts w:ascii="Arial" w:hAnsi="Arial" w:eastAsia="宋体" w:cs="Arial"/>
          <w:sz w:val="24"/>
        </w:rPr>
      </w:pPr>
      <w:r>
        <w:rPr>
          <w:rFonts w:ascii="Arial" w:hAnsi="Arial" w:eastAsia="宋体" w:cs="Arial"/>
          <w:sz w:val="24"/>
        </w:rPr>
        <w:t>11.2.3对照招标文件技术规格，逐条说明所提供货物及伴随的工程和服务已对招标文件的技术规格做出了实质性的响应，或申明与技术规格条文的偏差和例外。</w:t>
      </w:r>
    </w:p>
    <w:p>
      <w:pPr>
        <w:spacing w:line="360" w:lineRule="auto"/>
        <w:ind w:firstLine="435"/>
        <w:rPr>
          <w:rFonts w:ascii="Arial" w:hAnsi="Arial" w:eastAsia="宋体" w:cs="Arial"/>
          <w:sz w:val="24"/>
        </w:rPr>
      </w:pPr>
      <w:r>
        <w:rPr>
          <w:rFonts w:ascii="Arial" w:hAnsi="Arial" w:eastAsia="宋体" w:cs="Arial"/>
          <w:sz w:val="24"/>
        </w:rPr>
        <w:t>11.3投标人应注意采购人在采购需求中提供的工艺、材料和设备的参考品牌型号或分类号仅起说明作用，并没有任何限制性。投标人在投标文件中可以选用替代品牌型号或分类号，但这些替代要实质上相当于技术规格的要求，是否满足要求，由评标委员会来评判。</w:t>
      </w:r>
    </w:p>
    <w:bookmarkEnd w:id="34"/>
    <w:p>
      <w:pPr>
        <w:spacing w:line="360" w:lineRule="auto"/>
        <w:ind w:firstLine="435"/>
        <w:rPr>
          <w:rFonts w:ascii="Arial" w:hAnsi="Arial" w:eastAsia="宋体" w:cs="Arial"/>
          <w:sz w:val="24"/>
        </w:rPr>
      </w:pPr>
      <w:r>
        <w:rPr>
          <w:rFonts w:ascii="Arial" w:hAnsi="Arial" w:eastAsia="宋体" w:cs="Arial"/>
          <w:sz w:val="24"/>
        </w:rPr>
        <w:t>11.4本条所指证明文件不包括对招标文件相关部分的文字、图标的复制。</w:t>
      </w:r>
    </w:p>
    <w:p>
      <w:pPr>
        <w:spacing w:line="360" w:lineRule="auto"/>
        <w:ind w:firstLine="435"/>
        <w:rPr>
          <w:rFonts w:ascii="Arial" w:hAnsi="Arial" w:eastAsia="宋体" w:cs="Arial"/>
          <w:sz w:val="24"/>
        </w:rPr>
      </w:pPr>
      <w:r>
        <w:rPr>
          <w:rFonts w:ascii="Arial" w:hAnsi="Arial" w:eastAsia="宋体" w:cs="Arial"/>
          <w:sz w:val="24"/>
        </w:rPr>
        <w:t>11.5为保证公平公正，除非另有规定或说明，投标人对同一项目投标时，不得同时提供备选投标方案。</w:t>
      </w:r>
    </w:p>
    <w:p>
      <w:pPr>
        <w:spacing w:line="360" w:lineRule="auto"/>
        <w:ind w:firstLine="437"/>
        <w:outlineLvl w:val="3"/>
        <w:rPr>
          <w:rFonts w:ascii="Arial" w:hAnsi="Arial" w:eastAsia="宋体" w:cs="Arial"/>
          <w:b/>
          <w:sz w:val="24"/>
        </w:rPr>
      </w:pPr>
      <w:r>
        <w:rPr>
          <w:rFonts w:ascii="Arial" w:hAnsi="Arial" w:eastAsia="宋体" w:cs="Arial"/>
          <w:b/>
          <w:sz w:val="24"/>
        </w:rPr>
        <w:t>12.投标报价</w:t>
      </w:r>
    </w:p>
    <w:p>
      <w:pPr>
        <w:spacing w:line="360" w:lineRule="auto"/>
        <w:ind w:firstLine="435"/>
        <w:rPr>
          <w:rFonts w:ascii="Arial" w:hAnsi="Arial" w:eastAsia="宋体" w:cs="Arial"/>
          <w:sz w:val="24"/>
        </w:rPr>
      </w:pPr>
      <w:r>
        <w:rPr>
          <w:rFonts w:ascii="Arial" w:hAnsi="Arial" w:eastAsia="宋体" w:cs="Arial"/>
          <w:sz w:val="24"/>
        </w:rPr>
        <w:t>12.1投标人的报价应当包括满足本次招标全部采购需求所应提供的货物，以及伴随的服务和工程。所有投标均应以人民币报价。投标人的投标报价应遵守《中华人民共和国价格法》。</w:t>
      </w:r>
    </w:p>
    <w:p>
      <w:pPr>
        <w:spacing w:line="360" w:lineRule="auto"/>
        <w:ind w:firstLine="435"/>
        <w:rPr>
          <w:rFonts w:ascii="Arial" w:hAnsi="Arial" w:eastAsia="宋体" w:cs="Arial"/>
          <w:sz w:val="24"/>
        </w:rPr>
      </w:pPr>
      <w:r>
        <w:rPr>
          <w:rFonts w:ascii="Arial" w:hAnsi="Arial" w:eastAsia="宋体" w:cs="Arial"/>
          <w:sz w:val="24"/>
        </w:rPr>
        <w:t>12.2投标人报价超过招标文件规定的预算金额或者分项、分包最高限价，其投标将被认定为</w:t>
      </w:r>
      <w:r>
        <w:rPr>
          <w:rFonts w:ascii="Arial" w:hAnsi="Arial" w:eastAsia="宋体" w:cs="Arial"/>
          <w:b/>
          <w:bCs/>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12.3投标人应在投标分项报价表上标明投标货物及相关服务的</w:t>
      </w:r>
      <w:r>
        <w:rPr>
          <w:rFonts w:hint="eastAsia" w:ascii="Arial" w:hAnsi="Arial" w:eastAsia="宋体" w:cs="Arial"/>
          <w:sz w:val="24"/>
        </w:rPr>
        <w:t>价格</w:t>
      </w:r>
      <w:r>
        <w:rPr>
          <w:rFonts w:ascii="Arial" w:hAnsi="Arial" w:eastAsia="宋体" w:cs="Arial"/>
          <w:sz w:val="24"/>
        </w:rPr>
        <w:t>（如适用）和总价。未标明的视同包含在投标报价中。</w:t>
      </w:r>
    </w:p>
    <w:p>
      <w:pPr>
        <w:spacing w:line="360" w:lineRule="auto"/>
        <w:ind w:firstLine="435"/>
        <w:rPr>
          <w:rFonts w:ascii="Arial" w:hAnsi="Arial" w:eastAsia="宋体" w:cs="Arial"/>
          <w:sz w:val="24"/>
        </w:rPr>
      </w:pPr>
      <w:r>
        <w:rPr>
          <w:rFonts w:ascii="Arial" w:hAnsi="Arial" w:eastAsia="宋体" w:cs="Arial"/>
          <w:sz w:val="24"/>
        </w:rPr>
        <w:t>12.4投标报价在合同履行过程中是固定不变的，不得以任何理由予以变更。任何包含价格调整要求的投标，其投标将被认定为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12.6采购人不接受具有附加条件的报价。</w:t>
      </w:r>
    </w:p>
    <w:p>
      <w:pPr>
        <w:spacing w:line="360" w:lineRule="auto"/>
        <w:ind w:firstLine="437"/>
        <w:outlineLvl w:val="3"/>
        <w:rPr>
          <w:rFonts w:ascii="Arial" w:hAnsi="Arial" w:eastAsia="宋体" w:cs="Arial"/>
          <w:b/>
          <w:sz w:val="24"/>
        </w:rPr>
      </w:pPr>
      <w:r>
        <w:rPr>
          <w:rFonts w:ascii="Arial" w:hAnsi="Arial" w:eastAsia="宋体" w:cs="Arial"/>
          <w:b/>
          <w:sz w:val="24"/>
        </w:rPr>
        <w:t>13.投标保证金</w:t>
      </w:r>
    </w:p>
    <w:p>
      <w:pPr>
        <w:spacing w:line="360" w:lineRule="auto"/>
        <w:ind w:firstLine="435"/>
        <w:rPr>
          <w:rFonts w:ascii="Arial" w:hAnsi="Arial" w:eastAsia="宋体" w:cs="Arial"/>
          <w:sz w:val="24"/>
        </w:rPr>
      </w:pPr>
      <w:r>
        <w:rPr>
          <w:rFonts w:hint="eastAsia" w:ascii="宋体" w:hAnsi="宋体" w:eastAsia="宋体"/>
          <w:sz w:val="24"/>
        </w:rPr>
        <w:t>13.1本项目不适用。</w:t>
      </w:r>
    </w:p>
    <w:p>
      <w:pPr>
        <w:spacing w:line="360" w:lineRule="auto"/>
        <w:ind w:firstLine="435"/>
        <w:rPr>
          <w:rFonts w:ascii="Arial" w:hAnsi="Arial" w:eastAsia="宋体" w:cs="Arial"/>
          <w:sz w:val="24"/>
        </w:rPr>
      </w:pPr>
      <w:r>
        <w:rPr>
          <w:rFonts w:ascii="Arial" w:hAnsi="Arial" w:eastAsia="宋体" w:cs="Arial"/>
          <w:sz w:val="24"/>
        </w:rPr>
        <w:t>13.1投标人应提交</w:t>
      </w:r>
      <w:r>
        <w:rPr>
          <w:rFonts w:ascii="Arial" w:hAnsi="Arial" w:eastAsia="宋体" w:cs="Arial"/>
          <w:sz w:val="24"/>
          <w:u w:val="single"/>
        </w:rPr>
        <w:t>投标人须知前附表</w:t>
      </w:r>
      <w:r>
        <w:rPr>
          <w:rFonts w:ascii="Arial" w:hAnsi="Arial" w:eastAsia="宋体" w:cs="Arial"/>
          <w:sz w:val="24"/>
        </w:rPr>
        <w:t>中规定的投标保证金，并作为其投标的一部分。投标人未按本招标文件规定提交投标保证金的，其投标将被认定为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13.2投标人请注意：</w:t>
      </w:r>
    </w:p>
    <w:p>
      <w:pPr>
        <w:numPr>
          <w:ilvl w:val="0"/>
          <w:numId w:val="1"/>
        </w:numPr>
        <w:spacing w:line="360" w:lineRule="auto"/>
        <w:ind w:firstLine="435"/>
        <w:rPr>
          <w:rFonts w:ascii="宋体" w:hAnsi="宋体" w:eastAsia="宋体"/>
          <w:sz w:val="24"/>
        </w:rPr>
      </w:pPr>
      <w:r>
        <w:rPr>
          <w:rFonts w:hint="eastAsia" w:ascii="宋体" w:hAnsi="宋体" w:eastAsia="宋体"/>
          <w:sz w:val="24"/>
        </w:rPr>
        <w:t>投标</w:t>
      </w:r>
      <w:r>
        <w:rPr>
          <w:rFonts w:ascii="宋体" w:hAnsi="宋体" w:eastAsia="宋体"/>
          <w:sz w:val="24"/>
        </w:rPr>
        <w:t>保证金缴纳人名称与</w:t>
      </w:r>
      <w:r>
        <w:rPr>
          <w:rFonts w:hint="eastAsia" w:ascii="宋体" w:hAnsi="宋体" w:eastAsia="宋体"/>
          <w:sz w:val="24"/>
        </w:rPr>
        <w:t>投标人</w:t>
      </w:r>
      <w:r>
        <w:rPr>
          <w:rFonts w:ascii="宋体" w:hAnsi="宋体" w:eastAsia="宋体"/>
          <w:sz w:val="24"/>
        </w:rPr>
        <w:t>名称应当一致。除非</w:t>
      </w:r>
      <w:r>
        <w:rPr>
          <w:rFonts w:hint="eastAsia" w:ascii="宋体" w:hAnsi="宋体" w:eastAsia="宋体"/>
          <w:sz w:val="24"/>
        </w:rPr>
        <w:t>招标</w:t>
      </w:r>
      <w:r>
        <w:rPr>
          <w:rFonts w:ascii="宋体" w:hAnsi="宋体" w:eastAsia="宋体"/>
          <w:sz w:val="24"/>
        </w:rPr>
        <w:t>文件另有规定，分公司或子公司代缴</w:t>
      </w:r>
      <w:r>
        <w:rPr>
          <w:rFonts w:hint="eastAsia" w:ascii="宋体" w:hAnsi="宋体" w:eastAsia="宋体"/>
          <w:sz w:val="24"/>
        </w:rPr>
        <w:t>投标</w:t>
      </w:r>
      <w:r>
        <w:rPr>
          <w:rFonts w:ascii="宋体" w:hAnsi="宋体" w:eastAsia="宋体"/>
          <w:sz w:val="24"/>
        </w:rPr>
        <w:t>保证金，视同名称不一致。</w:t>
      </w:r>
      <w:r>
        <w:rPr>
          <w:rFonts w:hint="eastAsia" w:ascii="宋体" w:hAnsi="宋体" w:eastAsia="宋体"/>
          <w:sz w:val="24"/>
        </w:rPr>
        <w:t>投标</w:t>
      </w:r>
      <w:r>
        <w:rPr>
          <w:rFonts w:ascii="宋体" w:hAnsi="宋体" w:eastAsia="宋体"/>
          <w:sz w:val="24"/>
        </w:rPr>
        <w:t>保证金缴纳人名称与</w:t>
      </w:r>
      <w:r>
        <w:rPr>
          <w:rFonts w:hint="eastAsia" w:ascii="宋体" w:hAnsi="宋体" w:eastAsia="宋体"/>
          <w:sz w:val="24"/>
        </w:rPr>
        <w:t>投标人</w:t>
      </w:r>
      <w:r>
        <w:rPr>
          <w:rFonts w:ascii="宋体" w:hAnsi="宋体" w:eastAsia="宋体"/>
          <w:sz w:val="24"/>
        </w:rPr>
        <w:t>名称不一致的，</w:t>
      </w:r>
      <w:r>
        <w:rPr>
          <w:rFonts w:hint="eastAsia" w:ascii="宋体" w:hAnsi="宋体" w:eastAsia="宋体"/>
          <w:sz w:val="24"/>
        </w:rPr>
        <w:t>其投标文件将被认定为</w:t>
      </w:r>
      <w:r>
        <w:rPr>
          <w:rFonts w:hint="eastAsia" w:ascii="宋体" w:hAnsi="宋体" w:eastAsia="宋体"/>
          <w:b/>
          <w:sz w:val="24"/>
        </w:rPr>
        <w:t>投标无效</w:t>
      </w:r>
      <w:r>
        <w:rPr>
          <w:rFonts w:hint="eastAsia" w:ascii="宋体" w:hAnsi="宋体" w:eastAsia="宋体"/>
          <w:sz w:val="24"/>
        </w:rPr>
        <w:t>。</w:t>
      </w:r>
    </w:p>
    <w:p>
      <w:pPr>
        <w:numPr>
          <w:ilvl w:val="0"/>
          <w:numId w:val="1"/>
        </w:numPr>
        <w:spacing w:line="360" w:lineRule="auto"/>
        <w:ind w:firstLine="435"/>
        <w:rPr>
          <w:rFonts w:ascii="Arial" w:hAnsi="Arial" w:eastAsia="宋体" w:cs="Arial"/>
          <w:sz w:val="24"/>
        </w:rPr>
      </w:pPr>
      <w:r>
        <w:rPr>
          <w:rFonts w:ascii="Arial" w:hAnsi="Arial" w:eastAsia="宋体" w:cs="Arial"/>
          <w:sz w:val="24"/>
        </w:rPr>
        <w:t>前次采购失败的，采购代理机构将退还投标人的投标保证金。</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3</w:t>
      </w:r>
      <w:r>
        <w:rPr>
          <w:rFonts w:ascii="Arial" w:hAnsi="Arial" w:eastAsia="宋体" w:cs="Arial"/>
          <w:sz w:val="24"/>
        </w:rPr>
        <w:t>）采购代理机构投标保证金缴纳账号采用动态虚拟账号（分包项目每一个包别对应一个账号），项目采购失败后，投标保证金缴纳账号将会发生变化，请投标人参与后续采购时，注意勿将投标保证金错交至其他项目虚拟账号或前次公告账号。</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4</w:t>
      </w:r>
      <w:r>
        <w:rPr>
          <w:rFonts w:ascii="Arial" w:hAnsi="Arial" w:eastAsia="宋体" w:cs="Arial"/>
          <w:sz w:val="24"/>
        </w:rPr>
        <w:t>）凡转账到其他项目虚拟账号或本项目前次公告账号的，投标保证金无效。</w:t>
      </w:r>
    </w:p>
    <w:p>
      <w:pPr>
        <w:spacing w:line="360" w:lineRule="auto"/>
        <w:ind w:firstLine="435"/>
        <w:rPr>
          <w:rFonts w:ascii="Arial" w:hAnsi="Arial" w:eastAsia="宋体" w:cs="Arial"/>
          <w:sz w:val="24"/>
        </w:rPr>
      </w:pPr>
      <w:r>
        <w:rPr>
          <w:rFonts w:ascii="Arial" w:hAnsi="Arial" w:eastAsia="宋体" w:cs="Arial"/>
          <w:sz w:val="24"/>
        </w:rPr>
        <w:t>13.3有下列情形之一的，投标保证金不予退还：</w:t>
      </w:r>
    </w:p>
    <w:p>
      <w:pPr>
        <w:numPr>
          <w:ilvl w:val="0"/>
          <w:numId w:val="2"/>
        </w:numPr>
        <w:spacing w:line="360" w:lineRule="auto"/>
        <w:ind w:firstLine="435"/>
        <w:rPr>
          <w:rFonts w:ascii="Arial" w:hAnsi="Arial" w:eastAsia="宋体" w:cs="Arial"/>
          <w:sz w:val="24"/>
        </w:rPr>
      </w:pPr>
      <w:r>
        <w:rPr>
          <w:rFonts w:ascii="Arial" w:hAnsi="Arial" w:eastAsia="宋体" w:cs="Arial"/>
          <w:sz w:val="24"/>
        </w:rPr>
        <w:t>投标人在投标文件中提供虚假材料的；</w:t>
      </w:r>
    </w:p>
    <w:p>
      <w:pPr>
        <w:numPr>
          <w:ilvl w:val="0"/>
          <w:numId w:val="2"/>
        </w:numPr>
        <w:spacing w:line="360" w:lineRule="auto"/>
        <w:ind w:firstLine="435"/>
        <w:rPr>
          <w:rFonts w:ascii="Arial" w:hAnsi="Arial" w:eastAsia="宋体" w:cs="Arial"/>
          <w:sz w:val="24"/>
        </w:rPr>
      </w:pPr>
      <w:r>
        <w:rPr>
          <w:rFonts w:hint="eastAsia" w:ascii="宋体" w:hAnsi="宋体" w:eastAsia="宋体"/>
          <w:sz w:val="24"/>
        </w:rPr>
        <w:t>除因不可抗力或招标文件认可的情形以外，中标人放弃中标资格的；</w:t>
      </w:r>
    </w:p>
    <w:p>
      <w:pPr>
        <w:spacing w:line="360" w:lineRule="auto"/>
        <w:ind w:firstLine="435"/>
        <w:rPr>
          <w:rFonts w:ascii="Arial" w:hAnsi="Arial" w:eastAsia="宋体" w:cs="Arial"/>
          <w:sz w:val="24"/>
        </w:rPr>
      </w:pPr>
      <w:r>
        <w:rPr>
          <w:rFonts w:ascii="Arial" w:hAnsi="Arial" w:eastAsia="宋体" w:cs="Arial"/>
          <w:sz w:val="24"/>
        </w:rPr>
        <w:t>（3）除因不可抗力或招标文件认可的情形以外，中标不与采购人签订合同的；</w:t>
      </w:r>
    </w:p>
    <w:p>
      <w:pPr>
        <w:spacing w:line="360" w:lineRule="auto"/>
        <w:ind w:firstLine="435"/>
        <w:rPr>
          <w:rFonts w:ascii="Arial" w:hAnsi="Arial" w:eastAsia="宋体" w:cs="Arial"/>
          <w:sz w:val="24"/>
        </w:rPr>
      </w:pPr>
      <w:r>
        <w:rPr>
          <w:rFonts w:ascii="Arial" w:hAnsi="Arial" w:eastAsia="宋体" w:cs="Arial"/>
          <w:sz w:val="24"/>
        </w:rPr>
        <w:t>（4）投标人与采购人、其他投标人或者采购代理机构恶意串通的；</w:t>
      </w:r>
    </w:p>
    <w:p>
      <w:pPr>
        <w:spacing w:line="360" w:lineRule="auto"/>
        <w:ind w:firstLine="435"/>
        <w:rPr>
          <w:rFonts w:ascii="Arial" w:hAnsi="Arial" w:eastAsia="宋体" w:cs="Arial"/>
          <w:sz w:val="24"/>
        </w:rPr>
      </w:pPr>
      <w:r>
        <w:rPr>
          <w:rFonts w:ascii="Arial" w:hAnsi="Arial" w:eastAsia="宋体" w:cs="Arial"/>
          <w:sz w:val="24"/>
        </w:rPr>
        <w:t>（5）投标人在投标有效期内撤销投标文件的；</w:t>
      </w:r>
    </w:p>
    <w:p>
      <w:pPr>
        <w:spacing w:line="360" w:lineRule="auto"/>
        <w:ind w:firstLine="437"/>
        <w:outlineLvl w:val="3"/>
        <w:rPr>
          <w:rFonts w:ascii="Arial" w:hAnsi="Arial" w:eastAsia="宋体" w:cs="Arial"/>
          <w:bCs/>
          <w:sz w:val="24"/>
        </w:rPr>
      </w:pPr>
      <w:r>
        <w:rPr>
          <w:rFonts w:ascii="Arial" w:hAnsi="Arial" w:eastAsia="宋体" w:cs="Arial"/>
          <w:sz w:val="24"/>
        </w:rPr>
        <w:t>（6）</w:t>
      </w:r>
      <w:r>
        <w:rPr>
          <w:rFonts w:ascii="Arial" w:hAnsi="Arial" w:eastAsia="宋体" w:cs="Arial"/>
          <w:sz w:val="24"/>
          <w:u w:val="single"/>
        </w:rPr>
        <w:t>投标人须知前附表</w:t>
      </w:r>
      <w:r>
        <w:rPr>
          <w:rFonts w:ascii="Arial" w:hAnsi="Arial" w:eastAsia="宋体" w:cs="Arial"/>
          <w:sz w:val="24"/>
        </w:rPr>
        <w:t>中规定的其他不予退还投标保证金的情形。</w:t>
      </w:r>
    </w:p>
    <w:p>
      <w:pPr>
        <w:spacing w:line="360" w:lineRule="auto"/>
        <w:ind w:firstLine="437"/>
        <w:outlineLvl w:val="3"/>
        <w:rPr>
          <w:rFonts w:ascii="Arial" w:hAnsi="Arial" w:eastAsia="宋体" w:cs="Arial"/>
          <w:b/>
          <w:sz w:val="24"/>
        </w:rPr>
      </w:pPr>
      <w:r>
        <w:rPr>
          <w:rFonts w:ascii="Arial" w:hAnsi="Arial" w:eastAsia="宋体" w:cs="Arial"/>
          <w:b/>
          <w:sz w:val="24"/>
        </w:rPr>
        <w:t>14.投标有效期</w:t>
      </w:r>
    </w:p>
    <w:p>
      <w:pPr>
        <w:spacing w:line="360" w:lineRule="auto"/>
        <w:ind w:firstLine="435"/>
        <w:rPr>
          <w:rFonts w:ascii="Arial" w:hAnsi="Arial" w:eastAsia="宋体" w:cs="Arial"/>
          <w:sz w:val="24"/>
        </w:rPr>
      </w:pPr>
      <w:r>
        <w:rPr>
          <w:rFonts w:ascii="Arial" w:hAnsi="Arial" w:eastAsia="宋体" w:cs="Arial"/>
          <w:sz w:val="24"/>
        </w:rPr>
        <w:t>14.1投标有效期为从投标截止之日算起的日历天数，投标有效期详见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14.2在投标有效期内，投标人的投标保持有效，投标人不得要求撤销或修改其投标文件。投标有效期不满足要求的投标，其投标将被认定为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14.3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3"/>
        <w:rPr>
          <w:rFonts w:ascii="Arial" w:hAnsi="Arial" w:eastAsia="宋体" w:cs="Arial"/>
          <w:b/>
          <w:sz w:val="24"/>
        </w:rPr>
      </w:pPr>
      <w:r>
        <w:rPr>
          <w:rFonts w:ascii="Arial" w:hAnsi="Arial" w:eastAsia="宋体" w:cs="Arial"/>
          <w:b/>
          <w:sz w:val="24"/>
        </w:rPr>
        <w:t>15.投标文件的制作</w:t>
      </w:r>
    </w:p>
    <w:p>
      <w:pPr>
        <w:spacing w:line="360" w:lineRule="auto"/>
        <w:ind w:firstLine="435"/>
        <w:rPr>
          <w:rFonts w:ascii="宋体" w:hAnsi="宋体" w:eastAsia="宋体"/>
          <w:sz w:val="24"/>
        </w:rPr>
      </w:pPr>
      <w:r>
        <w:rPr>
          <w:rFonts w:hint="eastAsia" w:ascii="宋体" w:hAnsi="宋体" w:eastAsia="宋体"/>
          <w:sz w:val="24"/>
        </w:rPr>
        <w:t>15.1本项目要求提供的投标文件要求详见</w:t>
      </w:r>
      <w:r>
        <w:rPr>
          <w:rFonts w:hint="eastAsia" w:ascii="宋体" w:hAnsi="宋体" w:eastAsia="宋体"/>
          <w:sz w:val="24"/>
          <w:u w:val="single"/>
        </w:rPr>
        <w:t>投标人须知前附表</w:t>
      </w:r>
      <w:r>
        <w:rPr>
          <w:rFonts w:hint="eastAsia" w:ascii="宋体" w:hAnsi="宋体" w:eastAsia="宋体"/>
          <w:sz w:val="24"/>
        </w:rPr>
        <w:t>。投标</w:t>
      </w:r>
      <w:r>
        <w:rPr>
          <w:rFonts w:ascii="宋体" w:hAnsi="宋体" w:eastAsia="宋体"/>
          <w:sz w:val="24"/>
        </w:rPr>
        <w:t>文件的制作应满足以下规定：</w:t>
      </w:r>
    </w:p>
    <w:p>
      <w:pPr>
        <w:spacing w:line="360" w:lineRule="auto"/>
        <w:ind w:firstLine="435"/>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加密的电子投标</w:t>
      </w:r>
      <w:r>
        <w:rPr>
          <w:rFonts w:ascii="宋体" w:hAnsi="宋体" w:eastAsia="宋体"/>
          <w:sz w:val="24"/>
        </w:rPr>
        <w:t>文件由</w:t>
      </w:r>
      <w:r>
        <w:rPr>
          <w:rFonts w:hint="eastAsia" w:ascii="宋体" w:hAnsi="宋体" w:eastAsia="宋体"/>
          <w:sz w:val="24"/>
        </w:rPr>
        <w:t>投标人</w:t>
      </w:r>
      <w:r>
        <w:rPr>
          <w:rFonts w:ascii="宋体" w:hAnsi="宋体" w:eastAsia="宋体"/>
          <w:sz w:val="24"/>
        </w:rPr>
        <w:t>使用</w:t>
      </w:r>
      <w:r>
        <w:rPr>
          <w:rFonts w:hint="eastAsia" w:ascii="宋体" w:hAnsi="宋体" w:eastAsia="宋体"/>
          <w:sz w:val="24"/>
        </w:rPr>
        <w:t>安招采全流程</w:t>
      </w:r>
      <w:r>
        <w:rPr>
          <w:rFonts w:ascii="宋体" w:hAnsi="宋体" w:eastAsia="宋体"/>
          <w:sz w:val="24"/>
        </w:rPr>
        <w:t>电子交易系统提供的“投标文件制作工具”制作生成。“投标</w:t>
      </w:r>
      <w:r>
        <w:rPr>
          <w:rFonts w:hint="eastAsia" w:ascii="宋体" w:hAnsi="宋体" w:eastAsia="宋体"/>
          <w:sz w:val="24"/>
        </w:rPr>
        <w:t>文件制作工具”可以通过电子交易系统中下载。投标人应当在互联网络通畅状态下启用最新版投标文件制作工具制作投标文件。</w:t>
      </w:r>
    </w:p>
    <w:p>
      <w:pPr>
        <w:spacing w:line="360" w:lineRule="auto"/>
        <w:ind w:firstLine="435"/>
        <w:rPr>
          <w:rFonts w:ascii="宋体" w:hAnsi="宋体" w:eastAsia="宋体"/>
          <w:sz w:val="24"/>
        </w:rPr>
      </w:pPr>
      <w:r>
        <w:rPr>
          <w:rFonts w:hint="eastAsia" w:ascii="宋体" w:hAnsi="宋体" w:eastAsia="宋体"/>
          <w:sz w:val="24"/>
        </w:rPr>
        <w:t>（2）未加密的投标文件包括电子投标文件和纸质投标文件，具体要求详见</w:t>
      </w:r>
      <w:r>
        <w:rPr>
          <w:rFonts w:hint="eastAsia" w:ascii="宋体" w:hAnsi="宋体" w:eastAsia="宋体"/>
          <w:sz w:val="24"/>
          <w:u w:val="single"/>
        </w:rPr>
        <w:t>投标人须知前附表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）在第</w:t>
      </w:r>
      <w:r>
        <w:rPr>
          <w:rFonts w:hint="eastAsia" w:ascii="宋体" w:hAnsi="宋体" w:eastAsia="宋体"/>
          <w:sz w:val="24"/>
        </w:rPr>
        <w:t>六</w:t>
      </w:r>
      <w:r>
        <w:rPr>
          <w:rFonts w:ascii="宋体" w:hAnsi="宋体" w:eastAsia="宋体"/>
          <w:sz w:val="24"/>
        </w:rPr>
        <w:t>章“</w:t>
      </w:r>
      <w:r>
        <w:rPr>
          <w:rFonts w:hint="eastAsia" w:ascii="宋体" w:hAnsi="宋体" w:eastAsia="宋体"/>
          <w:sz w:val="24"/>
        </w:rPr>
        <w:t>投标</w:t>
      </w:r>
      <w:r>
        <w:rPr>
          <w:rFonts w:ascii="宋体" w:hAnsi="宋体" w:eastAsia="宋体"/>
          <w:sz w:val="24"/>
        </w:rPr>
        <w:t>文件格式”中要求</w:t>
      </w:r>
      <w:r>
        <w:rPr>
          <w:rFonts w:hint="eastAsia" w:ascii="宋体" w:hAnsi="宋体" w:eastAsia="宋体"/>
          <w:sz w:val="24"/>
        </w:rPr>
        <w:t>加</w:t>
      </w:r>
      <w:r>
        <w:rPr>
          <w:rFonts w:ascii="宋体" w:hAnsi="宋体" w:eastAsia="宋体"/>
          <w:sz w:val="24"/>
        </w:rPr>
        <w:t>盖</w:t>
      </w:r>
      <w:r>
        <w:rPr>
          <w:rFonts w:hint="eastAsia" w:ascii="宋体" w:hAnsi="宋体" w:eastAsia="宋体"/>
          <w:sz w:val="24"/>
        </w:rPr>
        <w:t>投标人公章</w:t>
      </w:r>
      <w:r>
        <w:rPr>
          <w:rFonts w:ascii="宋体" w:hAnsi="宋体" w:eastAsia="宋体"/>
          <w:sz w:val="24"/>
        </w:rPr>
        <w:t>处，</w:t>
      </w:r>
      <w:r>
        <w:rPr>
          <w:rFonts w:hint="eastAsia" w:ascii="宋体" w:hAnsi="宋体" w:eastAsia="宋体"/>
          <w:sz w:val="24"/>
        </w:rPr>
        <w:t>加密的电子投标文件</w:t>
      </w:r>
      <w:r>
        <w:rPr>
          <w:rFonts w:ascii="宋体" w:hAnsi="宋体" w:eastAsia="宋体"/>
          <w:sz w:val="24"/>
        </w:rPr>
        <w:t>应加盖</w:t>
      </w:r>
      <w:r>
        <w:rPr>
          <w:rFonts w:hint="eastAsia" w:ascii="宋体" w:hAnsi="宋体" w:eastAsia="宋体"/>
          <w:sz w:val="24"/>
        </w:rPr>
        <w:t>投标人</w:t>
      </w:r>
      <w:r>
        <w:rPr>
          <w:rFonts w:ascii="宋体" w:hAnsi="宋体" w:eastAsia="宋体"/>
          <w:sz w:val="24"/>
        </w:rPr>
        <w:t>电子</w:t>
      </w:r>
      <w:r>
        <w:rPr>
          <w:rFonts w:hint="eastAsia" w:ascii="宋体" w:hAnsi="宋体" w:eastAsia="宋体"/>
          <w:sz w:val="24"/>
        </w:rPr>
        <w:t>签</w:t>
      </w:r>
      <w:r>
        <w:rPr>
          <w:rFonts w:ascii="宋体" w:hAnsi="宋体" w:eastAsia="宋体"/>
          <w:sz w:val="24"/>
        </w:rPr>
        <w:t>章</w:t>
      </w:r>
      <w:r>
        <w:rPr>
          <w:rFonts w:hint="eastAsia" w:ascii="宋体" w:hAnsi="宋体" w:eastAsia="宋体"/>
          <w:sz w:val="24"/>
        </w:rPr>
        <w:t>或公章；</w:t>
      </w:r>
      <w:r>
        <w:rPr>
          <w:rFonts w:ascii="宋体" w:hAnsi="宋体" w:eastAsia="宋体"/>
          <w:sz w:val="24"/>
        </w:rPr>
        <w:t>联合体参加</w:t>
      </w:r>
      <w:r>
        <w:rPr>
          <w:rFonts w:hint="eastAsia" w:ascii="宋体" w:hAnsi="宋体" w:eastAsia="宋体"/>
          <w:sz w:val="24"/>
        </w:rPr>
        <w:t>投标</w:t>
      </w:r>
      <w:r>
        <w:rPr>
          <w:rFonts w:ascii="宋体" w:hAnsi="宋体" w:eastAsia="宋体"/>
          <w:sz w:val="24"/>
        </w:rPr>
        <w:t>的，除联合协议</w:t>
      </w:r>
      <w:r>
        <w:rPr>
          <w:rFonts w:hint="eastAsia" w:ascii="宋体" w:hAnsi="宋体" w:eastAsia="宋体"/>
          <w:sz w:val="24"/>
        </w:rPr>
        <w:t>及招标文件规定须联合体各成员单位各自盖章的证明材料</w:t>
      </w:r>
      <w:r>
        <w:rPr>
          <w:rFonts w:ascii="宋体" w:hAnsi="宋体" w:eastAsia="宋体"/>
          <w:sz w:val="24"/>
        </w:rPr>
        <w:t>外，</w:t>
      </w:r>
      <w:r>
        <w:rPr>
          <w:rFonts w:hint="eastAsia" w:ascii="宋体" w:hAnsi="宋体" w:eastAsia="宋体"/>
          <w:sz w:val="24"/>
        </w:rPr>
        <w:t>投标</w:t>
      </w:r>
      <w:r>
        <w:rPr>
          <w:rFonts w:ascii="宋体" w:hAnsi="宋体" w:eastAsia="宋体"/>
          <w:sz w:val="24"/>
        </w:rPr>
        <w:t>文件由联合体牵头人按上述规定加盖联合体牵头人单位电子</w:t>
      </w:r>
      <w:r>
        <w:rPr>
          <w:rFonts w:hint="eastAsia" w:ascii="宋体" w:hAnsi="宋体" w:eastAsia="宋体"/>
          <w:sz w:val="24"/>
        </w:rPr>
        <w:t>签</w:t>
      </w:r>
      <w:r>
        <w:rPr>
          <w:rFonts w:ascii="宋体" w:hAnsi="宋体" w:eastAsia="宋体"/>
          <w:sz w:val="24"/>
        </w:rPr>
        <w:t>章</w:t>
      </w:r>
      <w:r>
        <w:rPr>
          <w:rFonts w:hint="eastAsia" w:ascii="宋体" w:hAnsi="宋体" w:eastAsia="宋体"/>
          <w:sz w:val="24"/>
        </w:rPr>
        <w:t>或公章。</w:t>
      </w:r>
    </w:p>
    <w:p>
      <w:pPr>
        <w:spacing w:line="360" w:lineRule="auto"/>
        <w:ind w:firstLine="435"/>
        <w:rPr>
          <w:rFonts w:ascii="宋体" w:hAnsi="宋体" w:eastAsia="宋体"/>
          <w:sz w:val="24"/>
        </w:rPr>
      </w:pPr>
      <w:r>
        <w:rPr>
          <w:rFonts w:hint="eastAsia" w:ascii="宋体" w:hAnsi="宋体" w:eastAsia="宋体"/>
          <w:sz w:val="24"/>
        </w:rPr>
        <w:t>（4</w:t>
      </w:r>
      <w:r>
        <w:rPr>
          <w:rFonts w:ascii="宋体" w:hAnsi="宋体" w:eastAsia="宋体"/>
          <w:sz w:val="24"/>
        </w:rPr>
        <w:t>）</w:t>
      </w:r>
      <w:r>
        <w:rPr>
          <w:rFonts w:hint="eastAsia" w:ascii="宋体" w:hAnsi="宋体" w:eastAsia="宋体"/>
          <w:sz w:val="24"/>
        </w:rPr>
        <w:t>投标</w:t>
      </w:r>
      <w:r>
        <w:rPr>
          <w:rFonts w:ascii="宋体" w:hAnsi="宋体" w:eastAsia="宋体"/>
          <w:sz w:val="24"/>
        </w:rPr>
        <w:t>文件制作完成后，采用数字证书加密的，加密时</w:t>
      </w:r>
      <w:r>
        <w:rPr>
          <w:rFonts w:hint="eastAsia" w:ascii="宋体" w:hAnsi="宋体" w:eastAsia="宋体"/>
          <w:sz w:val="24"/>
        </w:rPr>
        <w:t>投标</w:t>
      </w:r>
      <w:r>
        <w:rPr>
          <w:rFonts w:ascii="宋体" w:hAnsi="宋体" w:eastAsia="宋体"/>
          <w:sz w:val="24"/>
        </w:rPr>
        <w:t>文件的所有内容均只能使用同一把数字证书进行加密，否则引起的解密失败责任由</w:t>
      </w:r>
      <w:r>
        <w:rPr>
          <w:rFonts w:hint="eastAsia" w:ascii="宋体" w:hAnsi="宋体" w:eastAsia="宋体"/>
          <w:sz w:val="24"/>
        </w:rPr>
        <w:t>投标人</w:t>
      </w:r>
      <w:r>
        <w:rPr>
          <w:rFonts w:ascii="宋体" w:hAnsi="宋体" w:eastAsia="宋体"/>
          <w:sz w:val="24"/>
        </w:rPr>
        <w:t>自行承担。</w:t>
      </w:r>
    </w:p>
    <w:p>
      <w:pPr>
        <w:spacing w:line="360" w:lineRule="auto"/>
        <w:ind w:firstLine="435"/>
        <w:rPr>
          <w:rFonts w:ascii="宋体" w:hAnsi="宋体" w:eastAsia="宋体"/>
          <w:sz w:val="24"/>
        </w:rPr>
      </w:pPr>
      <w:r>
        <w:rPr>
          <w:rFonts w:ascii="宋体" w:hAnsi="宋体" w:eastAsia="宋体"/>
          <w:sz w:val="24"/>
        </w:rPr>
        <w:t>15.2因</w:t>
      </w:r>
      <w:r>
        <w:rPr>
          <w:rFonts w:hint="eastAsia" w:ascii="宋体" w:hAnsi="宋体" w:eastAsia="宋体"/>
          <w:sz w:val="24"/>
        </w:rPr>
        <w:t>投标人</w:t>
      </w:r>
      <w:r>
        <w:rPr>
          <w:rFonts w:ascii="宋体" w:hAnsi="宋体" w:eastAsia="宋体"/>
          <w:sz w:val="24"/>
        </w:rPr>
        <w:t>自身原因而导致</w:t>
      </w:r>
      <w:r>
        <w:rPr>
          <w:rFonts w:hint="eastAsia" w:ascii="宋体" w:hAnsi="宋体" w:eastAsia="宋体"/>
          <w:sz w:val="24"/>
        </w:rPr>
        <w:t>投标</w:t>
      </w:r>
      <w:r>
        <w:rPr>
          <w:rFonts w:ascii="宋体" w:hAnsi="宋体" w:eastAsia="宋体"/>
          <w:sz w:val="24"/>
        </w:rPr>
        <w:t>文件无法导入电子交易</w:t>
      </w:r>
      <w:r>
        <w:rPr>
          <w:rFonts w:hint="eastAsia" w:ascii="宋体" w:hAnsi="宋体" w:eastAsia="宋体"/>
          <w:sz w:val="24"/>
        </w:rPr>
        <w:t>系统</w:t>
      </w:r>
      <w:r>
        <w:rPr>
          <w:rFonts w:ascii="宋体" w:hAnsi="宋体" w:eastAsia="宋体"/>
          <w:sz w:val="24"/>
        </w:rPr>
        <w:t>电子开标、评标系统</w:t>
      </w:r>
      <w:r>
        <w:rPr>
          <w:rFonts w:hint="eastAsia" w:ascii="宋体" w:hAnsi="宋体" w:eastAsia="宋体"/>
          <w:sz w:val="24"/>
        </w:rPr>
        <w:t>的</w:t>
      </w:r>
      <w:r>
        <w:rPr>
          <w:rFonts w:ascii="宋体" w:hAnsi="宋体" w:eastAsia="宋体"/>
          <w:sz w:val="24"/>
        </w:rPr>
        <w:t>，</w:t>
      </w:r>
      <w:r>
        <w:rPr>
          <w:rFonts w:hint="eastAsia" w:ascii="宋体" w:hAnsi="宋体" w:eastAsia="宋体"/>
          <w:sz w:val="24"/>
        </w:rPr>
        <w:t>将按照未加密的电子投标文件、纸质投标文件的先后顺序进行开标和评标</w:t>
      </w:r>
      <w:r>
        <w:rPr>
          <w:rFonts w:ascii="宋体" w:hAnsi="宋体" w:eastAsia="宋体"/>
          <w:sz w:val="24"/>
        </w:rPr>
        <w:t>，</w:t>
      </w:r>
      <w:r>
        <w:rPr>
          <w:rFonts w:hint="eastAsia" w:ascii="宋体" w:hAnsi="宋体" w:eastAsia="宋体"/>
          <w:sz w:val="24"/>
        </w:rPr>
        <w:t>投标人</w:t>
      </w:r>
      <w:r>
        <w:rPr>
          <w:rFonts w:ascii="宋体" w:hAnsi="宋体" w:eastAsia="宋体"/>
          <w:sz w:val="24"/>
        </w:rPr>
        <w:t>自行承担由此导致的全部责任。。</w:t>
      </w:r>
    </w:p>
    <w:p>
      <w:pPr>
        <w:spacing w:line="360" w:lineRule="auto"/>
        <w:ind w:firstLine="435"/>
        <w:rPr>
          <w:rFonts w:ascii="宋体" w:hAnsi="宋体" w:eastAsia="宋体"/>
          <w:sz w:val="24"/>
        </w:rPr>
      </w:pPr>
      <w:r>
        <w:rPr>
          <w:rFonts w:hint="eastAsia" w:ascii="宋体" w:hAnsi="宋体" w:eastAsia="宋体"/>
          <w:sz w:val="24"/>
        </w:rPr>
        <w:t>1</w:t>
      </w:r>
      <w:r>
        <w:rPr>
          <w:rFonts w:ascii="宋体" w:hAnsi="宋体" w:eastAsia="宋体"/>
          <w:sz w:val="24"/>
        </w:rPr>
        <w:t>5.3</w:t>
      </w:r>
      <w:r>
        <w:rPr>
          <w:rFonts w:hint="eastAsia" w:ascii="宋体" w:hAnsi="宋体" w:eastAsia="宋体"/>
          <w:sz w:val="24"/>
        </w:rPr>
        <w:t>开标现场提交的其他材料要求详见</w:t>
      </w:r>
      <w:r>
        <w:rPr>
          <w:rFonts w:hint="eastAsia" w:ascii="宋体" w:hAnsi="宋体" w:eastAsia="宋体"/>
          <w:sz w:val="24"/>
          <w:u w:val="single"/>
        </w:rPr>
        <w:t>投标人须知前附表</w:t>
      </w:r>
      <w:r>
        <w:rPr>
          <w:rFonts w:hint="eastAsia" w:ascii="宋体" w:hAnsi="宋体" w:eastAsia="宋体"/>
          <w:sz w:val="24"/>
        </w:rPr>
        <w:t>。</w:t>
      </w:r>
    </w:p>
    <w:p>
      <w:pPr>
        <w:spacing w:line="360" w:lineRule="auto"/>
        <w:ind w:firstLine="435"/>
        <w:rPr>
          <w:rFonts w:ascii="宋体" w:hAnsi="宋体" w:eastAsia="宋体"/>
          <w:sz w:val="24"/>
        </w:rPr>
      </w:pPr>
      <w:r>
        <w:rPr>
          <w:rFonts w:hint="eastAsia" w:ascii="宋体" w:hAnsi="宋体" w:eastAsia="宋体"/>
          <w:sz w:val="24"/>
        </w:rPr>
        <w:t>15.4采购人保留要求中标人提供其投标文件纸质版的权利。</w:t>
      </w:r>
    </w:p>
    <w:p>
      <w:pPr>
        <w:spacing w:line="360" w:lineRule="auto"/>
        <w:ind w:firstLine="435"/>
        <w:rPr>
          <w:rFonts w:ascii="宋体" w:hAnsi="宋体" w:eastAsia="宋体"/>
          <w:sz w:val="24"/>
        </w:rPr>
      </w:pPr>
      <w:r>
        <w:rPr>
          <w:rFonts w:hint="eastAsia" w:ascii="宋体" w:hAnsi="宋体" w:eastAsia="宋体"/>
          <w:sz w:val="24"/>
        </w:rPr>
        <w:t>15.5“投标人须知前附表”另有规定的以“投标人须知前附表为准”。</w:t>
      </w:r>
    </w:p>
    <w:p>
      <w:pPr>
        <w:spacing w:line="360" w:lineRule="auto"/>
        <w:ind w:firstLine="437"/>
        <w:outlineLvl w:val="3"/>
        <w:rPr>
          <w:rFonts w:ascii="Arial" w:hAnsi="Arial" w:eastAsia="宋体" w:cs="Arial"/>
          <w:b/>
          <w:sz w:val="24"/>
        </w:rPr>
      </w:pPr>
      <w:r>
        <w:rPr>
          <w:rFonts w:hint="eastAsia" w:ascii="Arial" w:hAnsi="Arial" w:eastAsia="宋体" w:cs="Arial"/>
          <w:b/>
          <w:sz w:val="24"/>
        </w:rPr>
        <w:t>16</w:t>
      </w:r>
      <w:r>
        <w:rPr>
          <w:rFonts w:ascii="Arial" w:hAnsi="Arial" w:eastAsia="宋体" w:cs="Arial"/>
          <w:b/>
          <w:sz w:val="24"/>
        </w:rPr>
        <w:t>.</w:t>
      </w:r>
      <w:r>
        <w:rPr>
          <w:rFonts w:hint="eastAsia" w:ascii="Arial" w:hAnsi="Arial" w:eastAsia="宋体" w:cs="Arial"/>
          <w:b/>
          <w:sz w:val="24"/>
        </w:rPr>
        <w:t>投标截止及投标文件的提交</w:t>
      </w:r>
    </w:p>
    <w:p>
      <w:pPr>
        <w:spacing w:line="360" w:lineRule="auto"/>
        <w:ind w:firstLine="437"/>
        <w:outlineLvl w:val="3"/>
        <w:rPr>
          <w:rFonts w:ascii="Arial" w:hAnsi="Arial" w:eastAsia="宋体" w:cs="Arial"/>
          <w:bCs/>
          <w:sz w:val="24"/>
        </w:rPr>
      </w:pPr>
      <w:r>
        <w:rPr>
          <w:rFonts w:hint="eastAsia" w:ascii="Arial" w:hAnsi="Arial" w:eastAsia="宋体" w:cs="Arial"/>
          <w:bCs/>
          <w:sz w:val="24"/>
        </w:rPr>
        <w:t>16</w:t>
      </w:r>
      <w:r>
        <w:rPr>
          <w:rFonts w:ascii="Arial" w:hAnsi="Arial" w:eastAsia="宋体" w:cs="Arial"/>
          <w:bCs/>
          <w:sz w:val="24"/>
        </w:rPr>
        <w:t>.1投标人应当在</w:t>
      </w:r>
      <w:r>
        <w:rPr>
          <w:rFonts w:hint="eastAsia" w:ascii="宋体" w:hAnsi="宋体" w:eastAsia="宋体"/>
          <w:sz w:val="24"/>
        </w:rPr>
        <w:t>“投标邀请”</w:t>
      </w:r>
      <w:r>
        <w:rPr>
          <w:rFonts w:ascii="Arial" w:hAnsi="Arial" w:eastAsia="宋体" w:cs="Arial"/>
          <w:bCs/>
          <w:sz w:val="24"/>
        </w:rPr>
        <w:t>规定的投标截止时间前，</w:t>
      </w:r>
      <w:r>
        <w:rPr>
          <w:rFonts w:hint="eastAsia" w:ascii="Arial" w:hAnsi="Arial" w:eastAsia="宋体" w:cs="Arial"/>
          <w:bCs/>
          <w:sz w:val="24"/>
        </w:rPr>
        <w:t>在网上提交加密电子投标文件，同时</w:t>
      </w:r>
      <w:r>
        <w:rPr>
          <w:rFonts w:ascii="Arial" w:hAnsi="Arial" w:eastAsia="宋体" w:cs="Arial"/>
          <w:bCs/>
          <w:sz w:val="24"/>
        </w:rPr>
        <w:t>将</w:t>
      </w:r>
      <w:r>
        <w:rPr>
          <w:rFonts w:hint="eastAsia" w:ascii="Arial" w:hAnsi="Arial" w:eastAsia="宋体" w:cs="Arial"/>
          <w:bCs/>
          <w:sz w:val="24"/>
        </w:rPr>
        <w:t>未加密的</w:t>
      </w:r>
      <w:r>
        <w:rPr>
          <w:rFonts w:ascii="Arial" w:hAnsi="Arial" w:eastAsia="宋体" w:cs="Arial"/>
          <w:bCs/>
          <w:sz w:val="24"/>
        </w:rPr>
        <w:t>投标文件密封送达</w:t>
      </w:r>
      <w:r>
        <w:rPr>
          <w:rFonts w:ascii="Arial" w:hAnsi="Arial" w:eastAsia="宋体" w:cs="Arial"/>
          <w:sz w:val="24"/>
          <w:u w:val="single"/>
        </w:rPr>
        <w:t>投标人须知前附表</w:t>
      </w:r>
      <w:r>
        <w:rPr>
          <w:rFonts w:ascii="Arial" w:hAnsi="Arial" w:eastAsia="宋体" w:cs="Arial"/>
          <w:bCs/>
          <w:sz w:val="24"/>
        </w:rPr>
        <w:t>指定的开标地点。</w:t>
      </w:r>
    </w:p>
    <w:p>
      <w:pPr>
        <w:spacing w:line="360" w:lineRule="auto"/>
        <w:ind w:firstLine="437"/>
        <w:outlineLvl w:val="3"/>
        <w:rPr>
          <w:rFonts w:ascii="Arial" w:hAnsi="Arial" w:eastAsia="宋体" w:cs="Arial"/>
          <w:bCs/>
          <w:sz w:val="24"/>
        </w:rPr>
      </w:pPr>
      <w:r>
        <w:rPr>
          <w:rFonts w:hint="eastAsia" w:ascii="Arial" w:hAnsi="Arial" w:eastAsia="宋体" w:cs="Arial"/>
          <w:bCs/>
          <w:sz w:val="24"/>
        </w:rPr>
        <w:t>16</w:t>
      </w:r>
      <w:r>
        <w:rPr>
          <w:rFonts w:ascii="Arial" w:hAnsi="Arial" w:eastAsia="宋体" w:cs="Arial"/>
          <w:bCs/>
          <w:sz w:val="24"/>
        </w:rPr>
        <w:t>.2在投标截止时间之后</w:t>
      </w:r>
      <w:r>
        <w:rPr>
          <w:rFonts w:hint="eastAsia" w:ascii="Arial" w:hAnsi="Arial" w:eastAsia="宋体" w:cs="Arial"/>
          <w:bCs/>
          <w:sz w:val="24"/>
        </w:rPr>
        <w:t>上传和</w:t>
      </w:r>
      <w:r>
        <w:rPr>
          <w:rFonts w:ascii="Arial" w:hAnsi="Arial" w:eastAsia="宋体" w:cs="Arial"/>
          <w:bCs/>
          <w:sz w:val="24"/>
        </w:rPr>
        <w:t>送达的投标文件将被拒绝。</w:t>
      </w:r>
    </w:p>
    <w:p>
      <w:pPr>
        <w:spacing w:line="360" w:lineRule="auto"/>
        <w:ind w:firstLine="437"/>
        <w:outlineLvl w:val="3"/>
        <w:rPr>
          <w:rFonts w:ascii="Arial" w:hAnsi="Arial" w:eastAsia="宋体" w:cs="Arial"/>
          <w:b/>
          <w:sz w:val="24"/>
        </w:rPr>
      </w:pPr>
      <w:r>
        <w:rPr>
          <w:rFonts w:ascii="Arial" w:hAnsi="Arial" w:eastAsia="宋体" w:cs="Arial"/>
          <w:b/>
          <w:sz w:val="24"/>
        </w:rPr>
        <w:t>17.投标文件的修改</w:t>
      </w:r>
      <w:r>
        <w:rPr>
          <w:rFonts w:hint="eastAsia" w:ascii="Arial" w:hAnsi="Arial" w:eastAsia="宋体" w:cs="Arial"/>
          <w:b/>
          <w:sz w:val="24"/>
        </w:rPr>
        <w:t>、补充</w:t>
      </w:r>
      <w:r>
        <w:rPr>
          <w:rFonts w:ascii="Arial" w:hAnsi="Arial" w:eastAsia="宋体" w:cs="Arial"/>
          <w:b/>
          <w:sz w:val="24"/>
        </w:rPr>
        <w:t>与撤回</w:t>
      </w:r>
    </w:p>
    <w:p>
      <w:pPr>
        <w:spacing w:line="360" w:lineRule="auto"/>
        <w:ind w:firstLine="435"/>
        <w:rPr>
          <w:rFonts w:ascii="宋体" w:hAnsi="宋体" w:eastAsia="宋体"/>
          <w:sz w:val="24"/>
        </w:rPr>
      </w:pPr>
      <w:r>
        <w:rPr>
          <w:rFonts w:ascii="宋体" w:hAnsi="宋体" w:eastAsia="宋体"/>
          <w:sz w:val="24"/>
        </w:rPr>
        <w:t>17</w:t>
      </w:r>
      <w:r>
        <w:rPr>
          <w:rFonts w:hint="eastAsia" w:ascii="宋体" w:hAnsi="宋体" w:eastAsia="宋体"/>
          <w:sz w:val="24"/>
        </w:rPr>
        <w:t>.1投标人应当在第一章“投标邀请”规定的投标文件提交截止时间前</w:t>
      </w:r>
      <w:r>
        <w:rPr>
          <w:rFonts w:ascii="宋体" w:hAnsi="宋体" w:eastAsia="宋体"/>
          <w:sz w:val="24"/>
        </w:rPr>
        <w:t>，将加密的</w:t>
      </w:r>
      <w:r>
        <w:rPr>
          <w:rFonts w:hint="eastAsia" w:ascii="宋体" w:hAnsi="宋体" w:eastAsia="宋体"/>
          <w:sz w:val="24"/>
        </w:rPr>
        <w:t>电子投标</w:t>
      </w:r>
      <w:r>
        <w:rPr>
          <w:rFonts w:ascii="宋体" w:hAnsi="宋体" w:eastAsia="宋体"/>
          <w:sz w:val="24"/>
        </w:rPr>
        <w:t>文件</w:t>
      </w:r>
      <w:r>
        <w:rPr>
          <w:rFonts w:hint="eastAsia" w:ascii="宋体" w:hAnsi="宋体" w:eastAsia="宋体"/>
          <w:sz w:val="24"/>
        </w:rPr>
        <w:t>在电子交易系统</w:t>
      </w:r>
      <w:r>
        <w:rPr>
          <w:rFonts w:ascii="宋体" w:hAnsi="宋体" w:eastAsia="宋体"/>
          <w:sz w:val="24"/>
        </w:rPr>
        <w:t>上传</w:t>
      </w:r>
      <w:r>
        <w:rPr>
          <w:rFonts w:hint="eastAsia" w:ascii="宋体" w:hAnsi="宋体" w:eastAsia="宋体"/>
          <w:sz w:val="24"/>
        </w:rPr>
        <w:t>，同时将未加密的电子投标文件和纸质投标文件密封送达投标人须知前附表指定投标文件接收地点。</w:t>
      </w:r>
    </w:p>
    <w:p>
      <w:pPr>
        <w:spacing w:line="360" w:lineRule="auto"/>
        <w:ind w:firstLine="435"/>
        <w:rPr>
          <w:rFonts w:ascii="宋体" w:hAnsi="宋体" w:eastAsia="宋体"/>
          <w:sz w:val="24"/>
        </w:rPr>
      </w:pPr>
      <w:r>
        <w:rPr>
          <w:rFonts w:ascii="宋体" w:hAnsi="宋体" w:eastAsia="宋体"/>
          <w:sz w:val="24"/>
        </w:rPr>
        <w:t>17</w:t>
      </w:r>
      <w:r>
        <w:rPr>
          <w:rFonts w:hint="eastAsia" w:ascii="宋体" w:hAnsi="宋体" w:eastAsia="宋体"/>
          <w:sz w:val="24"/>
        </w:rPr>
        <w:t>.2投标人应当在投标文件提交截止时间前完成投标文件（包括加密的电子投标文件、未加密的电子投标文件、纸质投标文件）的传输提交，并可以补充、修改或者撤回投标文件。投标文件提交截止时间前未完成投标文件传输的，视为撤回投标文件。未按规定加密或投标文件提交截止时间后送达的投标文件，电子交易系统应当拒收。</w:t>
      </w:r>
    </w:p>
    <w:p>
      <w:pPr>
        <w:spacing w:line="360" w:lineRule="auto"/>
        <w:ind w:firstLine="435"/>
        <w:rPr>
          <w:rFonts w:ascii="宋体" w:hAnsi="宋体" w:eastAsia="宋体"/>
          <w:sz w:val="24"/>
        </w:rPr>
      </w:pPr>
      <w:r>
        <w:rPr>
          <w:rFonts w:ascii="宋体" w:hAnsi="宋体" w:eastAsia="宋体"/>
          <w:sz w:val="24"/>
        </w:rPr>
        <w:t>17</w:t>
      </w:r>
      <w:r>
        <w:rPr>
          <w:rFonts w:hint="eastAsia" w:ascii="宋体" w:hAnsi="宋体" w:eastAsia="宋体"/>
          <w:sz w:val="24"/>
        </w:rPr>
        <w:t>.</w:t>
      </w:r>
      <w:r>
        <w:rPr>
          <w:rFonts w:ascii="宋体" w:hAnsi="宋体" w:eastAsia="宋体"/>
          <w:sz w:val="24"/>
        </w:rPr>
        <w:t>3</w:t>
      </w:r>
      <w:r>
        <w:rPr>
          <w:rFonts w:hint="eastAsia" w:ascii="宋体" w:hAnsi="宋体" w:eastAsia="宋体"/>
          <w:sz w:val="24"/>
        </w:rPr>
        <w:t>投标人应在</w:t>
      </w:r>
      <w:r>
        <w:rPr>
          <w:rFonts w:hint="eastAsia" w:ascii="宋体" w:hAnsi="宋体" w:eastAsia="宋体"/>
          <w:sz w:val="24"/>
          <w:u w:val="single"/>
        </w:rPr>
        <w:t>投标人须知前附表</w:t>
      </w:r>
      <w:r>
        <w:rPr>
          <w:rFonts w:hint="eastAsia" w:ascii="宋体" w:hAnsi="宋体" w:eastAsia="宋体"/>
          <w:sz w:val="24"/>
        </w:rPr>
        <w:t>规定的解密时间前（以电子交易系统解密倒计时为准）对本单位的投标文件进行解密，采购代理机构工作人员在监督下解密所有投标文件。</w:t>
      </w:r>
    </w:p>
    <w:p>
      <w:pPr>
        <w:spacing w:line="360" w:lineRule="auto"/>
        <w:ind w:firstLine="435"/>
        <w:rPr>
          <w:rFonts w:ascii="Arial" w:hAnsi="Arial" w:eastAsia="宋体" w:cs="Arial"/>
          <w:sz w:val="24"/>
        </w:rPr>
      </w:pPr>
      <w:r>
        <w:rPr>
          <w:rFonts w:hint="eastAsia" w:ascii="宋体" w:hAnsi="宋体" w:eastAsia="宋体"/>
          <w:sz w:val="24"/>
        </w:rPr>
        <w:t>17.4在投标文件提交截止时间之后，投标人不得对其投标文件做任何修改。但属于评标委员会在评标中发现的计算错误并进行核实的修改不在此列。</w:t>
      </w:r>
    </w:p>
    <w:p>
      <w:pPr>
        <w:spacing w:line="360" w:lineRule="auto"/>
        <w:ind w:firstLine="437"/>
        <w:outlineLvl w:val="3"/>
        <w:rPr>
          <w:rFonts w:ascii="Arial" w:hAnsi="Arial" w:eastAsia="宋体" w:cs="Arial"/>
          <w:b/>
          <w:sz w:val="24"/>
        </w:rPr>
      </w:pPr>
      <w:r>
        <w:rPr>
          <w:rFonts w:ascii="Arial" w:hAnsi="Arial" w:eastAsia="宋体" w:cs="Arial"/>
          <w:b/>
          <w:sz w:val="24"/>
        </w:rPr>
        <w:t>18.开标</w:t>
      </w:r>
    </w:p>
    <w:p>
      <w:pPr>
        <w:spacing w:line="360" w:lineRule="auto"/>
        <w:ind w:firstLine="435"/>
        <w:rPr>
          <w:rFonts w:ascii="Arial" w:hAnsi="Arial" w:eastAsia="宋体" w:cs="Arial"/>
          <w:sz w:val="24"/>
        </w:rPr>
      </w:pPr>
      <w:r>
        <w:rPr>
          <w:rFonts w:ascii="Arial" w:hAnsi="Arial" w:eastAsia="宋体" w:cs="Arial"/>
          <w:sz w:val="24"/>
        </w:rPr>
        <w:t>18.1开标将在</w:t>
      </w:r>
      <w:r>
        <w:rPr>
          <w:rFonts w:hint="eastAsia" w:ascii="宋体" w:hAnsi="宋体" w:eastAsia="宋体"/>
          <w:sz w:val="24"/>
          <w:u w:val="single"/>
        </w:rPr>
        <w:t>投标人须知前附表</w:t>
      </w:r>
      <w:r>
        <w:rPr>
          <w:rFonts w:ascii="Arial" w:hAnsi="Arial" w:eastAsia="宋体" w:cs="Arial"/>
          <w:sz w:val="24"/>
        </w:rPr>
        <w:t>规定的时间和地点进行。</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.2开标时，各投标</w:t>
      </w:r>
      <w:r>
        <w:rPr>
          <w:rFonts w:hint="eastAsia" w:asciiTheme="minorEastAsia" w:hAnsiTheme="minorEastAsia" w:eastAsiaTheme="minorEastAsia"/>
          <w:sz w:val="24"/>
        </w:rPr>
        <w:t>人</w:t>
      </w:r>
      <w:r>
        <w:rPr>
          <w:rFonts w:asciiTheme="minorEastAsia" w:hAnsiTheme="minorEastAsia" w:eastAsiaTheme="minorEastAsia"/>
          <w:sz w:val="24"/>
        </w:rPr>
        <w:t>应在规定时间前（</w:t>
      </w:r>
      <w:r>
        <w:rPr>
          <w:rFonts w:hint="eastAsia" w:asciiTheme="minorEastAsia" w:hAnsiTheme="minorEastAsia" w:eastAsiaTheme="minorEastAsia"/>
          <w:sz w:val="24"/>
        </w:rPr>
        <w:t>以电子交易系统解密倒计时为准</w:t>
      </w:r>
      <w:r>
        <w:rPr>
          <w:rFonts w:asciiTheme="minorEastAsia" w:hAnsiTheme="minorEastAsia" w:eastAsiaTheme="minorEastAsia"/>
          <w:sz w:val="24"/>
        </w:rPr>
        <w:t>）对本单位的投标文件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开标时，</w:t>
      </w:r>
      <w:r>
        <w:rPr>
          <w:rFonts w:hint="eastAsia" w:asciiTheme="minorEastAsia" w:hAnsiTheme="minorEastAsia" w:eastAsiaTheme="minorEastAsia"/>
          <w:sz w:val="24"/>
        </w:rPr>
        <w:t>招标</w:t>
      </w:r>
      <w:r>
        <w:rPr>
          <w:rFonts w:asciiTheme="minorEastAsia" w:hAnsiTheme="minorEastAsia" w:eastAsiaTheme="minorEastAsia"/>
          <w:sz w:val="24"/>
        </w:rPr>
        <w:t>代理机构将通过网上开标系统公布</w:t>
      </w:r>
      <w:r>
        <w:rPr>
          <w:rFonts w:hint="eastAsia" w:asciiTheme="minorEastAsia" w:hAnsiTheme="minorEastAsia" w:eastAsiaTheme="minorEastAsia"/>
          <w:sz w:val="24"/>
        </w:rPr>
        <w:t>开标结果，公布内容包括投标人名称、投标价格及招标文件规定的内容。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18.4招标人或招标代理机构将对开标过程进行记录，由参加开标的各投标人代表和相关工作人员签字确认，并存档备查。</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pPr>
        <w:spacing w:line="360" w:lineRule="auto"/>
        <w:ind w:firstLine="437"/>
        <w:outlineLvl w:val="3"/>
        <w:rPr>
          <w:rFonts w:asciiTheme="minorEastAsia" w:hAnsiTheme="minorEastAsia" w:eastAsiaTheme="minorEastAsia"/>
          <w:sz w:val="24"/>
        </w:rPr>
      </w:pPr>
      <w:r>
        <w:rPr>
          <w:rFonts w:hint="eastAsia" w:asciiTheme="minorEastAsia" w:hAnsiTheme="minorEastAsia" w:eastAsiaTheme="minorEastAsia"/>
          <w:sz w:val="24"/>
        </w:rPr>
        <w:t>18.5投标人代表对开标过程和开标记录有疑义，以及认为招标、招标代理机构相关工作人员有需要回避的情形的，应当场提出询问或者回避申请。</w:t>
      </w:r>
    </w:p>
    <w:p>
      <w:pPr>
        <w:spacing w:line="360" w:lineRule="auto"/>
        <w:ind w:firstLine="437"/>
        <w:outlineLvl w:val="3"/>
        <w:rPr>
          <w:rFonts w:ascii="Arial" w:hAnsi="Arial" w:eastAsia="宋体" w:cs="Arial"/>
          <w:b/>
          <w:sz w:val="24"/>
        </w:rPr>
      </w:pPr>
      <w:r>
        <w:rPr>
          <w:rFonts w:ascii="Arial" w:hAnsi="Arial" w:eastAsia="宋体" w:cs="Arial"/>
          <w:b/>
          <w:sz w:val="24"/>
        </w:rPr>
        <w:t>19.资格审查及组建评标委员会</w:t>
      </w:r>
    </w:p>
    <w:p>
      <w:pPr>
        <w:spacing w:line="360" w:lineRule="auto"/>
        <w:ind w:firstLine="435"/>
        <w:rPr>
          <w:rFonts w:ascii="Arial" w:hAnsi="Arial" w:eastAsia="宋体" w:cs="Arial"/>
          <w:sz w:val="24"/>
        </w:rPr>
      </w:pPr>
      <w:r>
        <w:rPr>
          <w:rFonts w:ascii="Arial" w:hAnsi="Arial" w:eastAsia="宋体" w:cs="Arial"/>
          <w:sz w:val="24"/>
        </w:rPr>
        <w:t>19.1采购人或采购代理机构依据法律法规和招标文件中规定的内容，对投标人资格进行审查，未通过资格审查的投标人不进入评标。</w:t>
      </w:r>
    </w:p>
    <w:p>
      <w:pPr>
        <w:spacing w:line="360" w:lineRule="auto"/>
        <w:ind w:firstLine="435"/>
        <w:rPr>
          <w:rFonts w:ascii="Arial" w:hAnsi="Arial" w:eastAsia="宋体" w:cs="Arial"/>
          <w:sz w:val="24"/>
        </w:rPr>
      </w:pPr>
      <w:r>
        <w:rPr>
          <w:rFonts w:ascii="Arial" w:hAnsi="Arial" w:eastAsia="宋体" w:cs="Arial"/>
          <w:sz w:val="24"/>
        </w:rPr>
        <w:t>19.2采购人或采购代理机构将在投标截止时间后至</w:t>
      </w:r>
      <w:bookmarkStart w:id="35" w:name="_Hlk11535240"/>
      <w:r>
        <w:rPr>
          <w:rFonts w:ascii="Arial" w:hAnsi="Arial" w:eastAsia="宋体" w:cs="Arial"/>
          <w:sz w:val="24"/>
        </w:rPr>
        <w:t>评审结束</w:t>
      </w:r>
      <w:bookmarkEnd w:id="35"/>
      <w:r>
        <w:rPr>
          <w:rFonts w:ascii="Arial" w:hAnsi="Arial" w:eastAsia="宋体" w:cs="Arial"/>
          <w:sz w:val="24"/>
        </w:rPr>
        <w:t>前查询投标人的信用记录。投标人存在不良信用记录的，其投标将被认定为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宋体" w:hAnsi="宋体" w:eastAsia="宋体"/>
          <w:sz w:val="24"/>
          <w:szCs w:val="18"/>
        </w:rPr>
      </w:pPr>
      <w:r>
        <w:rPr>
          <w:rFonts w:ascii="Arial" w:hAnsi="Arial" w:eastAsia="宋体" w:cs="Arial"/>
          <w:sz w:val="24"/>
        </w:rPr>
        <w:t>19.2.1不良信用记录是指：</w:t>
      </w:r>
      <w:bookmarkStart w:id="36" w:name="_Hlk24663244"/>
      <w:r>
        <w:rPr>
          <w:rFonts w:hint="eastAsia" w:ascii="宋体" w:hAnsi="宋体" w:eastAsia="宋体"/>
          <w:sz w:val="24"/>
          <w:szCs w:val="18"/>
        </w:rPr>
        <w:t>（1）供应商被人民法院列入失信被执行人；（3）供应商被税务部门列入重大税收违法案件当事人名单；（3）供应商被政府采购监管部门列入政府采购严重违法失信行为记录名单。</w:t>
      </w:r>
    </w:p>
    <w:p>
      <w:pPr>
        <w:spacing w:line="360" w:lineRule="auto"/>
        <w:ind w:firstLine="435"/>
        <w:rPr>
          <w:rFonts w:ascii="宋体" w:hAnsi="宋体" w:eastAsia="宋体"/>
          <w:sz w:val="24"/>
        </w:rPr>
      </w:pPr>
      <w:r>
        <w:rPr>
          <w:rFonts w:hint="eastAsia" w:ascii="宋体" w:hAnsi="宋体" w:eastAsia="宋体"/>
          <w:sz w:val="24"/>
        </w:rPr>
        <w:t>以联合体形式参加投标的，联合体任何成员存在以上不良信用记录的，联合体投标将被认定为</w:t>
      </w:r>
      <w:r>
        <w:rPr>
          <w:rFonts w:hint="eastAsia" w:ascii="宋体" w:hAnsi="宋体" w:eastAsia="宋体"/>
          <w:b/>
          <w:sz w:val="24"/>
        </w:rPr>
        <w:t>投标无效</w:t>
      </w:r>
      <w:r>
        <w:rPr>
          <w:rFonts w:hint="eastAsia" w:ascii="宋体" w:hAnsi="宋体" w:eastAsia="宋体"/>
          <w:sz w:val="24"/>
        </w:rPr>
        <w:t>。</w:t>
      </w:r>
    </w:p>
    <w:p>
      <w:pPr>
        <w:spacing w:line="360" w:lineRule="auto"/>
        <w:ind w:firstLine="435"/>
        <w:rPr>
          <w:rFonts w:ascii="宋体" w:hAnsi="宋体" w:eastAsia="宋体"/>
          <w:sz w:val="24"/>
        </w:rPr>
      </w:pPr>
      <w:r>
        <w:rPr>
          <w:rFonts w:ascii="Arial" w:hAnsi="Arial" w:eastAsia="宋体" w:cs="Arial"/>
          <w:sz w:val="24"/>
        </w:rPr>
        <w:t>19.2</w:t>
      </w:r>
      <w:r>
        <w:rPr>
          <w:rFonts w:hint="eastAsia" w:ascii="Arial" w:hAnsi="Arial" w:eastAsia="宋体" w:cs="Arial"/>
          <w:sz w:val="24"/>
        </w:rPr>
        <w:t>.2信用信息查询渠道：中国执行信息公开网</w:t>
      </w:r>
      <w:r>
        <w:rPr>
          <w:rFonts w:hint="eastAsia" w:ascii="宋体" w:hAnsi="宋体" w:eastAsia="宋体"/>
          <w:sz w:val="24"/>
        </w:rPr>
        <w:t>（http://zxgk.court.gov.cn/shixin/）、“信用中国”网站（www.creditchina.gov.cn）、中国政府采购网（www.ccgp.gov.cn）。</w:t>
      </w:r>
    </w:p>
    <w:p>
      <w:pPr>
        <w:spacing w:line="360" w:lineRule="auto"/>
        <w:ind w:firstLine="435"/>
        <w:rPr>
          <w:rFonts w:ascii="Arial" w:hAnsi="Arial" w:eastAsia="宋体" w:cs="Arial"/>
          <w:sz w:val="24"/>
        </w:rPr>
      </w:pPr>
      <w:r>
        <w:rPr>
          <w:rFonts w:ascii="Arial" w:hAnsi="Arial" w:eastAsia="宋体" w:cs="Arial"/>
          <w:sz w:val="24"/>
        </w:rPr>
        <w:t>19.2.3信用信息记录方式：采购人或采购代理机构工作人员将查询网页打印、签字并存档备查。投标人不良信用记录以采购人或采购代理机构查询结果为准。</w:t>
      </w:r>
    </w:p>
    <w:p>
      <w:pPr>
        <w:spacing w:line="360" w:lineRule="auto"/>
        <w:ind w:firstLine="435"/>
        <w:rPr>
          <w:rFonts w:ascii="Arial" w:hAnsi="Arial" w:eastAsia="宋体" w:cs="Arial"/>
          <w:sz w:val="24"/>
        </w:rPr>
      </w:pPr>
      <w:bookmarkStart w:id="37" w:name="_Hlk24663338"/>
      <w:r>
        <w:rPr>
          <w:rFonts w:ascii="Arial" w:hAnsi="Arial" w:eastAsia="宋体" w:cs="Arial"/>
          <w:sz w:val="24"/>
        </w:rPr>
        <w:t>在本招标文件规定的查询时间之外，网站信息发生的任何变更均不作为资格审查依据。</w:t>
      </w:r>
    </w:p>
    <w:bookmarkEnd w:id="37"/>
    <w:p>
      <w:pPr>
        <w:spacing w:line="360" w:lineRule="auto"/>
        <w:ind w:firstLine="435"/>
        <w:rPr>
          <w:rFonts w:ascii="Arial" w:hAnsi="Arial" w:eastAsia="宋体" w:cs="Arial"/>
          <w:sz w:val="24"/>
        </w:rPr>
      </w:pPr>
      <w:r>
        <w:rPr>
          <w:rFonts w:ascii="Arial" w:hAnsi="Arial" w:eastAsia="宋体" w:cs="Arial"/>
          <w:sz w:val="24"/>
        </w:rPr>
        <w:t>投标人自行提供的与网站信息不一致的其他证明材料亦不作为资格审查依据。</w:t>
      </w:r>
    </w:p>
    <w:bookmarkEnd w:id="36"/>
    <w:p>
      <w:pPr>
        <w:spacing w:line="360" w:lineRule="auto"/>
        <w:ind w:firstLine="435"/>
        <w:rPr>
          <w:rFonts w:ascii="Arial" w:hAnsi="Arial" w:eastAsia="宋体" w:cs="Arial"/>
          <w:b/>
          <w:sz w:val="24"/>
        </w:rPr>
      </w:pPr>
      <w:r>
        <w:rPr>
          <w:rFonts w:ascii="Arial" w:hAnsi="Arial" w:eastAsia="宋体" w:cs="Arial"/>
          <w:sz w:val="24"/>
        </w:rPr>
        <w:t>19.3按照《中华人民共和国政府采购法》、《中华人民共和国政府采购法实施条例》及本项目本级和上级财政部门、政府采购监督管理部门的有关规定依法组建的评标委员会，负责本项目评标工作。</w:t>
      </w:r>
    </w:p>
    <w:p>
      <w:pPr>
        <w:spacing w:line="360" w:lineRule="auto"/>
        <w:ind w:firstLine="437"/>
        <w:outlineLvl w:val="3"/>
        <w:rPr>
          <w:rFonts w:ascii="Arial" w:hAnsi="Arial" w:eastAsia="宋体" w:cs="Arial"/>
          <w:b/>
          <w:sz w:val="24"/>
        </w:rPr>
      </w:pPr>
      <w:r>
        <w:rPr>
          <w:rFonts w:ascii="Arial" w:hAnsi="Arial" w:eastAsia="宋体" w:cs="Arial"/>
          <w:b/>
          <w:sz w:val="24"/>
        </w:rPr>
        <w:t>20.投标文件符合性审查与澄清</w:t>
      </w:r>
    </w:p>
    <w:p>
      <w:pPr>
        <w:spacing w:line="360" w:lineRule="auto"/>
        <w:ind w:firstLine="435"/>
        <w:rPr>
          <w:rFonts w:ascii="Arial" w:hAnsi="Arial" w:eastAsia="宋体" w:cs="Arial"/>
          <w:sz w:val="24"/>
        </w:rPr>
      </w:pPr>
      <w:r>
        <w:rPr>
          <w:rFonts w:ascii="Arial" w:hAnsi="Arial" w:eastAsia="宋体" w:cs="Arial"/>
          <w:sz w:val="24"/>
        </w:rPr>
        <w:t>20.1符合性审查是指依据招标文件的规定，从投标文件的有效性和完整性对招标文件的响应程度进行审查，以确定是否对招标文件的实质性要求做出响应。</w:t>
      </w:r>
    </w:p>
    <w:p>
      <w:pPr>
        <w:spacing w:line="360" w:lineRule="auto"/>
        <w:ind w:firstLine="435"/>
        <w:rPr>
          <w:rFonts w:ascii="Arial" w:hAnsi="Arial" w:eastAsia="宋体" w:cs="Arial"/>
          <w:sz w:val="24"/>
        </w:rPr>
      </w:pPr>
      <w:r>
        <w:rPr>
          <w:rFonts w:ascii="Arial" w:hAnsi="Arial" w:eastAsia="宋体" w:cs="Arial"/>
          <w:sz w:val="24"/>
        </w:rPr>
        <w:t>20.2如一个分包内只有一种产品，不同投标人所投产品为同一品牌的，按如下方式处理：</w:t>
      </w:r>
    </w:p>
    <w:p>
      <w:pPr>
        <w:spacing w:line="360" w:lineRule="auto"/>
        <w:ind w:firstLine="435"/>
        <w:rPr>
          <w:rFonts w:ascii="Arial" w:hAnsi="Arial" w:eastAsia="宋体" w:cs="Arial"/>
          <w:sz w:val="24"/>
        </w:rPr>
      </w:pPr>
      <w:r>
        <w:rPr>
          <w:rFonts w:ascii="Arial" w:hAnsi="Arial" w:eastAsia="宋体" w:cs="Arial"/>
          <w:sz w:val="24"/>
        </w:rPr>
        <w:t>20.2.1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20.2.2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pPr>
        <w:spacing w:line="360" w:lineRule="auto"/>
        <w:ind w:firstLine="435"/>
        <w:rPr>
          <w:rFonts w:ascii="Arial" w:hAnsi="Arial" w:eastAsia="宋体" w:cs="Arial"/>
          <w:sz w:val="24"/>
        </w:rPr>
      </w:pPr>
      <w:r>
        <w:rPr>
          <w:rFonts w:ascii="Arial" w:hAnsi="Arial" w:eastAsia="宋体" w:cs="Arial"/>
          <w:sz w:val="24"/>
        </w:rPr>
        <w:t>20.3如一个分包内包含多种产品的，采购人或采购代理机构将在投标人须知前附表中载明核心产品</w:t>
      </w:r>
      <w:r>
        <w:rPr>
          <w:rFonts w:hint="eastAsia" w:ascii="Arial" w:hAnsi="Arial" w:eastAsia="宋体" w:cs="Arial"/>
          <w:sz w:val="24"/>
        </w:rPr>
        <w:t>。核心产品超过一种产品的，核心产品中只要有一种产品为相同品牌，即认定为核心产品为相同品牌。</w:t>
      </w:r>
      <w:r>
        <w:rPr>
          <w:rFonts w:ascii="Arial" w:hAnsi="Arial" w:eastAsia="宋体" w:cs="Arial"/>
          <w:sz w:val="24"/>
        </w:rPr>
        <w:t>多家投标人提供的核心产品品牌相同的，按第20.2款规定处理。</w:t>
      </w:r>
    </w:p>
    <w:p>
      <w:pPr>
        <w:spacing w:line="360" w:lineRule="auto"/>
        <w:ind w:firstLine="435"/>
        <w:rPr>
          <w:rFonts w:ascii="Arial" w:hAnsi="Arial" w:eastAsia="宋体" w:cs="Arial"/>
          <w:sz w:val="24"/>
        </w:rPr>
      </w:pPr>
      <w:r>
        <w:rPr>
          <w:rFonts w:ascii="Arial" w:hAnsi="Arial" w:eastAsia="宋体" w:cs="Arial"/>
          <w:sz w:val="24"/>
        </w:rPr>
        <w:t>20.4投标文件的澄清</w:t>
      </w:r>
    </w:p>
    <w:p>
      <w:pPr>
        <w:spacing w:line="360" w:lineRule="auto"/>
        <w:ind w:firstLine="435"/>
        <w:rPr>
          <w:rFonts w:ascii="Arial" w:hAnsi="Arial" w:eastAsia="宋体" w:cs="Arial"/>
          <w:sz w:val="24"/>
        </w:rPr>
      </w:pPr>
      <w:r>
        <w:rPr>
          <w:rFonts w:ascii="Arial" w:hAnsi="Arial" w:eastAsia="宋体" w:cs="Arial"/>
          <w:sz w:val="24"/>
        </w:rPr>
        <w:t>20.4.1为有助于投标文件的审查、评价和比较，在评标期间，评标委员会将以</w:t>
      </w:r>
      <w:r>
        <w:rPr>
          <w:rFonts w:hint="eastAsia" w:ascii="Arial" w:hAnsi="Arial" w:eastAsia="宋体" w:cs="Arial"/>
          <w:sz w:val="24"/>
        </w:rPr>
        <w:t>网上或</w:t>
      </w:r>
      <w:r>
        <w:rPr>
          <w:rFonts w:ascii="Arial" w:hAnsi="Arial" w:eastAsia="宋体" w:cs="Arial"/>
          <w:sz w:val="24"/>
        </w:rPr>
        <w:t>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Arial" w:hAnsi="Arial" w:eastAsia="宋体" w:cs="Arial"/>
          <w:sz w:val="24"/>
        </w:rPr>
        <w:t>网上或</w:t>
      </w:r>
      <w:r>
        <w:rPr>
          <w:rFonts w:ascii="Arial" w:hAnsi="Arial" w:eastAsia="宋体" w:cs="Arial"/>
          <w:sz w:val="24"/>
        </w:rPr>
        <w:t>书面方式进行，并不得超出投标文件范围或者改变投标文件的实质性内容。</w:t>
      </w:r>
    </w:p>
    <w:p>
      <w:pPr>
        <w:spacing w:line="360" w:lineRule="auto"/>
        <w:ind w:firstLine="435"/>
        <w:rPr>
          <w:rFonts w:ascii="Arial" w:hAnsi="Arial" w:eastAsia="宋体" w:cs="Arial"/>
          <w:sz w:val="24"/>
        </w:rPr>
      </w:pPr>
      <w:r>
        <w:rPr>
          <w:rFonts w:hint="eastAsia" w:ascii="宋体" w:hAnsi="宋体" w:eastAsia="宋体"/>
          <w:b/>
          <w:color w:val="FF0000"/>
          <w:sz w:val="24"/>
        </w:rPr>
        <w:t>如有询标，授权代表（或法定代表人）可通过远程登录的方式接受网上询标，也可凭本人有效身份证明参加询标。因授权代表联系不上</w:t>
      </w:r>
      <w:r>
        <w:rPr>
          <w:rFonts w:hint="eastAsia" w:ascii="宋体" w:hAnsi="宋体" w:eastAsia="宋体"/>
          <w:b/>
          <w:bCs/>
          <w:color w:val="FF0000"/>
          <w:sz w:val="24"/>
        </w:rPr>
        <w:t>、没有及时登录系统等情形</w:t>
      </w:r>
      <w:r>
        <w:rPr>
          <w:rFonts w:hint="eastAsia" w:ascii="宋体" w:hAnsi="宋体" w:eastAsia="宋体"/>
          <w:b/>
          <w:color w:val="FF0000"/>
          <w:sz w:val="24"/>
        </w:rPr>
        <w:t>而无法接受评标委员会询标的，投标人自行承担相关风险</w:t>
      </w:r>
      <w:r>
        <w:rPr>
          <w:rFonts w:ascii="Arial" w:hAnsi="Arial" w:eastAsia="宋体" w:cs="Arial"/>
          <w:b/>
          <w:bCs/>
          <w:sz w:val="24"/>
        </w:rPr>
        <w:t>。</w:t>
      </w:r>
    </w:p>
    <w:p>
      <w:pPr>
        <w:spacing w:line="360" w:lineRule="auto"/>
        <w:ind w:firstLine="435"/>
        <w:rPr>
          <w:rFonts w:ascii="Arial" w:hAnsi="Arial" w:eastAsia="宋体" w:cs="Arial"/>
          <w:sz w:val="24"/>
        </w:rPr>
      </w:pPr>
      <w:r>
        <w:rPr>
          <w:rFonts w:ascii="Arial" w:hAnsi="Arial" w:eastAsia="宋体" w:cs="Arial"/>
          <w:sz w:val="24"/>
        </w:rPr>
        <w:t>20.4.2投标人的澄清、说明或补正将作为投标文件的一部分。</w:t>
      </w:r>
    </w:p>
    <w:p>
      <w:pPr>
        <w:spacing w:line="360" w:lineRule="auto"/>
        <w:ind w:firstLine="435"/>
        <w:rPr>
          <w:rFonts w:ascii="Arial" w:hAnsi="Arial" w:eastAsia="宋体" w:cs="Arial"/>
          <w:sz w:val="24"/>
        </w:rPr>
      </w:pPr>
      <w:r>
        <w:rPr>
          <w:rFonts w:ascii="Arial" w:hAnsi="Arial" w:eastAsia="宋体" w:cs="Arial"/>
          <w:sz w:val="24"/>
        </w:rPr>
        <w:t>20.4.3评标委员会对投标人提交的澄清、说明或补正有疑问的，可以要求投标人进一步澄清、说明或补正，直至满足评标委员会的要求。</w:t>
      </w:r>
    </w:p>
    <w:p>
      <w:pPr>
        <w:spacing w:line="360" w:lineRule="auto"/>
        <w:ind w:firstLine="435"/>
        <w:rPr>
          <w:rFonts w:ascii="Arial" w:hAnsi="Arial" w:eastAsia="宋体" w:cs="Arial"/>
          <w:sz w:val="24"/>
        </w:rPr>
      </w:pPr>
      <w:r>
        <w:rPr>
          <w:rFonts w:ascii="Arial" w:hAnsi="Arial" w:eastAsia="宋体" w:cs="Arial"/>
          <w:sz w:val="24"/>
        </w:rPr>
        <w:t>20.5投标文件报价出现前后不一致的，按照下列规定修正：</w:t>
      </w:r>
    </w:p>
    <w:p>
      <w:pPr>
        <w:spacing w:line="360" w:lineRule="auto"/>
        <w:ind w:firstLine="435"/>
        <w:rPr>
          <w:rFonts w:ascii="Arial" w:hAnsi="Arial" w:eastAsia="宋体" w:cs="Arial"/>
          <w:sz w:val="24"/>
        </w:rPr>
      </w:pPr>
      <w:r>
        <w:rPr>
          <w:rFonts w:ascii="Arial" w:hAnsi="Arial" w:eastAsia="宋体" w:cs="Arial"/>
          <w:sz w:val="24"/>
        </w:rPr>
        <w:t>（1）投标文件中开标一览表内容与投标文件中相应内容不一致的，以开标一览表为准；</w:t>
      </w:r>
    </w:p>
    <w:p>
      <w:pPr>
        <w:spacing w:line="360" w:lineRule="auto"/>
        <w:ind w:firstLine="435"/>
        <w:rPr>
          <w:rFonts w:ascii="Arial" w:hAnsi="Arial" w:eastAsia="宋体" w:cs="Arial"/>
          <w:sz w:val="24"/>
        </w:rPr>
      </w:pPr>
      <w:r>
        <w:rPr>
          <w:rFonts w:ascii="Arial" w:hAnsi="Arial" w:eastAsia="宋体" w:cs="Arial"/>
          <w:sz w:val="24"/>
        </w:rPr>
        <w:t>（2）大写金额和小写金额不一致的，以大写金额为准；</w:t>
      </w:r>
    </w:p>
    <w:p>
      <w:pPr>
        <w:spacing w:line="360" w:lineRule="auto"/>
        <w:ind w:firstLine="435"/>
        <w:rPr>
          <w:rFonts w:ascii="Arial" w:hAnsi="Arial" w:eastAsia="宋体" w:cs="Arial"/>
          <w:sz w:val="24"/>
        </w:rPr>
      </w:pPr>
      <w:r>
        <w:rPr>
          <w:rFonts w:ascii="Arial" w:hAnsi="Arial" w:eastAsia="宋体" w:cs="Arial"/>
          <w:sz w:val="24"/>
        </w:rPr>
        <w:t>（3）单价金额小数点或者百分比有明显错位的，以开标一览表的总价为准，并修改单价；</w:t>
      </w:r>
    </w:p>
    <w:p>
      <w:pPr>
        <w:spacing w:line="360" w:lineRule="auto"/>
        <w:ind w:firstLine="435"/>
        <w:rPr>
          <w:rFonts w:ascii="Arial" w:hAnsi="Arial" w:eastAsia="宋体" w:cs="Arial"/>
          <w:sz w:val="24"/>
        </w:rPr>
      </w:pPr>
      <w:r>
        <w:rPr>
          <w:rFonts w:ascii="Arial" w:hAnsi="Arial" w:eastAsia="宋体" w:cs="Arial"/>
          <w:sz w:val="24"/>
        </w:rPr>
        <w:t>（4）总价金额与按单价汇总金额不一致的，以单价金额计算结果为准。</w:t>
      </w:r>
    </w:p>
    <w:p>
      <w:pPr>
        <w:spacing w:line="360" w:lineRule="auto"/>
        <w:ind w:firstLine="435"/>
        <w:rPr>
          <w:rFonts w:ascii="Arial" w:hAnsi="Arial" w:eastAsia="宋体" w:cs="Arial"/>
          <w:sz w:val="24"/>
        </w:rPr>
      </w:pPr>
      <w:r>
        <w:rPr>
          <w:rFonts w:ascii="Arial" w:hAnsi="Arial" w:eastAsia="宋体" w:cs="Arial"/>
          <w:sz w:val="24"/>
        </w:rPr>
        <w:t>同时出现两种以上不一致的，按照前款规定的顺序修正。修正后的报价按照第20.4条的规定经投标人确认后产生约束力，投标人不确认的，其投标将被认定为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b/>
          <w:sz w:val="24"/>
        </w:rPr>
      </w:pPr>
      <w:r>
        <w:rPr>
          <w:rFonts w:ascii="Arial" w:hAnsi="Arial" w:eastAsia="宋体" w:cs="Arial"/>
          <w:sz w:val="24"/>
        </w:rPr>
        <w:t>对不同文字文本投标文件的解释发生异议的，以中文文本为准。</w:t>
      </w:r>
    </w:p>
    <w:p>
      <w:pPr>
        <w:spacing w:line="360" w:lineRule="auto"/>
        <w:ind w:firstLine="437"/>
        <w:outlineLvl w:val="3"/>
        <w:rPr>
          <w:rFonts w:ascii="Arial" w:hAnsi="Arial" w:eastAsia="宋体" w:cs="Arial"/>
          <w:b/>
          <w:sz w:val="24"/>
        </w:rPr>
      </w:pPr>
      <w:r>
        <w:rPr>
          <w:rFonts w:ascii="Arial" w:hAnsi="Arial" w:eastAsia="宋体" w:cs="Arial"/>
          <w:b/>
          <w:sz w:val="24"/>
        </w:rPr>
        <w:t>21.投标无效</w:t>
      </w:r>
    </w:p>
    <w:p>
      <w:pPr>
        <w:spacing w:line="360" w:lineRule="auto"/>
        <w:ind w:firstLine="435"/>
        <w:rPr>
          <w:rFonts w:ascii="Arial" w:hAnsi="Arial" w:eastAsia="宋体" w:cs="Arial"/>
          <w:sz w:val="24"/>
        </w:rPr>
      </w:pPr>
      <w:r>
        <w:rPr>
          <w:rFonts w:ascii="Arial" w:hAnsi="Arial" w:eastAsia="宋体" w:cs="Arial"/>
          <w:sz w:val="24"/>
        </w:rPr>
        <w:t>21.1根据本招标文件的规定，评标委员会要审查每份投标文件是否实质上响应了招标文件的要求。投标人不得通过修正或撤销不符合要求的偏离，从而使其投标成为实质上响应的投标。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ascii="Arial" w:hAnsi="Arial" w:eastAsia="宋体" w:cs="Arial"/>
          <w:sz w:val="24"/>
        </w:rPr>
      </w:pPr>
      <w:r>
        <w:rPr>
          <w:rFonts w:ascii="Arial" w:hAnsi="Arial" w:eastAsia="宋体" w:cs="Arial"/>
          <w:sz w:val="24"/>
        </w:rPr>
        <w:t>评标委员会决定投标的响应性只根据招标文件要求和投标文件内容。</w:t>
      </w:r>
    </w:p>
    <w:p>
      <w:pPr>
        <w:spacing w:line="360" w:lineRule="auto"/>
        <w:ind w:firstLine="435"/>
        <w:rPr>
          <w:rFonts w:ascii="Arial" w:hAnsi="Arial" w:eastAsia="宋体" w:cs="Arial"/>
          <w:sz w:val="24"/>
        </w:rPr>
      </w:pPr>
      <w:r>
        <w:rPr>
          <w:rFonts w:ascii="Arial" w:hAnsi="Arial" w:eastAsia="宋体" w:cs="Arial"/>
          <w:sz w:val="24"/>
        </w:rPr>
        <w:t>无论何种原因，即使投标人投标时携带了证书材料的原件，但投标文件中未提供与之内容完全一致的</w:t>
      </w:r>
      <w:r>
        <w:rPr>
          <w:rFonts w:hint="eastAsia" w:ascii="Arial" w:hAnsi="Arial" w:eastAsia="宋体" w:cs="Arial"/>
          <w:sz w:val="24"/>
        </w:rPr>
        <w:t>影印件或复印件</w:t>
      </w:r>
      <w:r>
        <w:rPr>
          <w:rFonts w:ascii="Arial" w:hAnsi="Arial" w:eastAsia="宋体" w:cs="Arial"/>
          <w:sz w:val="24"/>
        </w:rPr>
        <w:t>的，评标委员会视同其未提供。</w:t>
      </w:r>
    </w:p>
    <w:p>
      <w:pPr>
        <w:spacing w:line="360" w:lineRule="auto"/>
        <w:ind w:firstLine="435"/>
        <w:rPr>
          <w:rFonts w:ascii="Arial" w:hAnsi="Arial" w:eastAsia="宋体" w:cs="Arial"/>
          <w:sz w:val="24"/>
        </w:rPr>
      </w:pPr>
      <w:r>
        <w:rPr>
          <w:rFonts w:ascii="Arial" w:hAnsi="Arial" w:eastAsia="宋体" w:cs="Arial"/>
          <w:sz w:val="24"/>
        </w:rPr>
        <w:t>21.2如发现下列情况之一的，其投标将被认定为</w:t>
      </w:r>
      <w:r>
        <w:rPr>
          <w:rFonts w:ascii="Arial" w:hAnsi="Arial" w:eastAsia="宋体" w:cs="Arial"/>
          <w:b/>
          <w:sz w:val="24"/>
        </w:rPr>
        <w:t>投标无效</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1</w:t>
      </w:r>
      <w:r>
        <w:rPr>
          <w:rFonts w:ascii="Arial" w:hAnsi="Arial" w:eastAsia="宋体" w:cs="Arial"/>
          <w:sz w:val="24"/>
        </w:rPr>
        <w:t>）投标文件未按照招标文件规定要求签署、盖章的；</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2</w:t>
      </w:r>
      <w:r>
        <w:rPr>
          <w:rFonts w:ascii="Arial" w:hAnsi="Arial" w:eastAsia="宋体" w:cs="Arial"/>
          <w:sz w:val="24"/>
        </w:rPr>
        <w:t>）不具备招标文件中规定的资格要求的；</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3</w:t>
      </w:r>
      <w:r>
        <w:rPr>
          <w:rFonts w:ascii="Arial" w:hAnsi="Arial" w:eastAsia="宋体" w:cs="Arial"/>
          <w:sz w:val="24"/>
        </w:rPr>
        <w:t>）报价超过招标文件中规定的预算金额或者最高限价的；</w:t>
      </w:r>
    </w:p>
    <w:p>
      <w:pPr>
        <w:spacing w:line="360" w:lineRule="auto"/>
        <w:ind w:firstLine="435"/>
        <w:rPr>
          <w:rFonts w:ascii="Arial" w:hAnsi="Arial" w:eastAsia="宋体" w:cs="Arial"/>
          <w:sz w:val="24"/>
        </w:rPr>
      </w:pPr>
      <w:r>
        <w:rPr>
          <w:rFonts w:hint="eastAsia" w:ascii="Arial" w:hAnsi="Arial" w:eastAsia="宋体" w:cs="Arial"/>
          <w:sz w:val="24"/>
        </w:rPr>
        <w:t>（4）投标文件不满足招标文件全部实质性要求的；</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5</w:t>
      </w:r>
      <w:r>
        <w:rPr>
          <w:rFonts w:ascii="Arial" w:hAnsi="Arial" w:eastAsia="宋体" w:cs="Arial"/>
          <w:sz w:val="24"/>
        </w:rPr>
        <w:t>）投标文件含有采购人不能接受的附加条件的；</w:t>
      </w:r>
    </w:p>
    <w:p>
      <w:pPr>
        <w:spacing w:line="360" w:lineRule="auto"/>
        <w:ind w:firstLine="435"/>
        <w:rPr>
          <w:rFonts w:ascii="Arial" w:hAnsi="Arial" w:eastAsia="宋体" w:cs="Arial"/>
          <w:sz w:val="24"/>
        </w:rPr>
      </w:pPr>
      <w:r>
        <w:rPr>
          <w:rFonts w:ascii="Arial" w:hAnsi="Arial" w:eastAsia="宋体" w:cs="Arial"/>
          <w:sz w:val="24"/>
        </w:rPr>
        <w:t>（</w:t>
      </w:r>
      <w:r>
        <w:rPr>
          <w:rFonts w:hint="eastAsia" w:ascii="Arial" w:hAnsi="Arial" w:eastAsia="宋体" w:cs="Arial"/>
          <w:sz w:val="24"/>
        </w:rPr>
        <w:t>6</w:t>
      </w:r>
      <w:r>
        <w:rPr>
          <w:rFonts w:ascii="Arial" w:hAnsi="Arial" w:eastAsia="宋体" w:cs="Arial"/>
          <w:sz w:val="24"/>
        </w:rPr>
        <w:t>）法律、法规和招标文件规定的其他无效情形。</w:t>
      </w:r>
    </w:p>
    <w:p>
      <w:pPr>
        <w:spacing w:line="360" w:lineRule="auto"/>
        <w:ind w:firstLine="437"/>
        <w:outlineLvl w:val="3"/>
        <w:rPr>
          <w:rFonts w:ascii="Arial" w:hAnsi="Arial" w:eastAsia="宋体" w:cs="Arial"/>
          <w:b/>
          <w:sz w:val="24"/>
        </w:rPr>
      </w:pPr>
      <w:r>
        <w:rPr>
          <w:rFonts w:ascii="Arial" w:hAnsi="Arial" w:eastAsia="宋体" w:cs="Arial"/>
          <w:b/>
          <w:sz w:val="24"/>
        </w:rPr>
        <w:t>22.比较与评价</w:t>
      </w:r>
    </w:p>
    <w:p>
      <w:pPr>
        <w:spacing w:line="360" w:lineRule="auto"/>
        <w:ind w:firstLine="435"/>
        <w:rPr>
          <w:rFonts w:ascii="Arial" w:hAnsi="Arial" w:eastAsia="宋体" w:cs="Arial"/>
          <w:sz w:val="24"/>
        </w:rPr>
      </w:pPr>
      <w:r>
        <w:rPr>
          <w:rFonts w:ascii="Arial" w:hAnsi="Arial" w:eastAsia="宋体" w:cs="Arial"/>
          <w:sz w:val="24"/>
        </w:rPr>
        <w:t>22.1经符合性审查合格的投标文件，评标委员会将根据招标文件确定的评标方法和标准，对其投标文件作进一步的比较与评价。</w:t>
      </w:r>
    </w:p>
    <w:p>
      <w:pPr>
        <w:spacing w:line="360" w:lineRule="auto"/>
        <w:ind w:firstLine="435"/>
        <w:rPr>
          <w:rFonts w:ascii="Arial" w:hAnsi="Arial" w:eastAsia="宋体" w:cs="Arial"/>
          <w:sz w:val="24"/>
        </w:rPr>
      </w:pPr>
      <w:r>
        <w:rPr>
          <w:rFonts w:ascii="Arial" w:hAnsi="Arial" w:eastAsia="宋体" w:cs="Arial"/>
          <w:sz w:val="24"/>
        </w:rPr>
        <w:t>22.2评标严格按照招标文件的要求和条件进行。根据实际情况，在</w:t>
      </w:r>
      <w:r>
        <w:rPr>
          <w:rFonts w:ascii="Arial" w:hAnsi="Arial" w:eastAsia="宋体" w:cs="Arial"/>
          <w:sz w:val="24"/>
          <w:u w:val="single"/>
        </w:rPr>
        <w:t>投标人须知前附表</w:t>
      </w:r>
      <w:r>
        <w:rPr>
          <w:rFonts w:ascii="Arial" w:hAnsi="Arial" w:eastAsia="宋体" w:cs="Arial"/>
          <w:sz w:val="24"/>
        </w:rPr>
        <w:t>中规定采用下列一种评标方法，详细评标方法和标准见招标文件第四章：</w:t>
      </w:r>
    </w:p>
    <w:p>
      <w:pPr>
        <w:spacing w:line="360" w:lineRule="auto"/>
        <w:ind w:firstLine="435"/>
        <w:rPr>
          <w:rFonts w:ascii="Arial" w:hAnsi="Arial" w:eastAsia="宋体" w:cs="Arial"/>
          <w:sz w:val="24"/>
        </w:rPr>
      </w:pPr>
      <w:r>
        <w:rPr>
          <w:rFonts w:ascii="Arial" w:hAnsi="Arial" w:eastAsia="宋体" w:cs="Arial"/>
          <w:sz w:val="24"/>
        </w:rPr>
        <w:t>（1）最低评标价法，是指投标文件满足招标文件全部实质性要求，且投标报价最低的投标人为中标候选人的评标方法。</w:t>
      </w:r>
    </w:p>
    <w:p>
      <w:pPr>
        <w:spacing w:line="360" w:lineRule="auto"/>
        <w:ind w:firstLine="435"/>
        <w:rPr>
          <w:rFonts w:ascii="Arial" w:hAnsi="Arial" w:eastAsia="宋体" w:cs="Arial"/>
          <w:sz w:val="24"/>
        </w:rPr>
      </w:pPr>
      <w:r>
        <w:rPr>
          <w:rFonts w:ascii="Arial" w:hAnsi="Arial" w:eastAsia="宋体" w:cs="Arial"/>
          <w:sz w:val="24"/>
        </w:rPr>
        <w:t>（2）综合评分法，是指投标文件满足招标文件全部实质性要求，且按照评审因素的量化指标评审得分最高的投标人为中标候选人的评标方法。</w:t>
      </w:r>
    </w:p>
    <w:p>
      <w:pPr>
        <w:spacing w:line="360" w:lineRule="auto"/>
        <w:ind w:firstLine="435"/>
        <w:rPr>
          <w:rFonts w:ascii="宋体" w:hAnsi="宋体" w:eastAsia="宋体"/>
          <w:sz w:val="24"/>
        </w:rPr>
      </w:pPr>
      <w:r>
        <w:rPr>
          <w:rFonts w:ascii="Arial" w:hAnsi="Arial" w:eastAsia="宋体" w:cs="Arial"/>
          <w:sz w:val="24"/>
        </w:rPr>
        <w:t>22.3</w:t>
      </w:r>
      <w:bookmarkStart w:id="38" w:name="_Hlk60581117"/>
      <w:r>
        <w:rPr>
          <w:rFonts w:hint="eastAsia" w:ascii="宋体" w:hAnsi="宋体" w:eastAsia="宋体"/>
          <w:sz w:val="24"/>
        </w:rPr>
        <w:t>根据《政府采购促进中小企业发展管理办法》（财库〔</w:t>
      </w:r>
      <w:r>
        <w:rPr>
          <w:rFonts w:ascii="宋体" w:hAnsi="宋体" w:eastAsia="宋体"/>
          <w:sz w:val="24"/>
        </w:rPr>
        <w:t>2020〕46号</w:t>
      </w:r>
      <w:r>
        <w:rPr>
          <w:rFonts w:hint="eastAsia" w:ascii="宋体" w:hAnsi="宋体" w:eastAsia="宋体"/>
          <w:sz w:val="24"/>
        </w:rPr>
        <w:t>）、《</w:t>
      </w:r>
      <w:r>
        <w:rPr>
          <w:rFonts w:ascii="宋体" w:hAnsi="宋体" w:eastAsia="宋体"/>
          <w:sz w:val="24"/>
        </w:rPr>
        <w:t>财政部 司法部关于政府采购支持监狱企业发展有关问题的通知</w:t>
      </w:r>
      <w:r>
        <w:rPr>
          <w:rFonts w:hint="eastAsia" w:ascii="宋体" w:hAnsi="宋体" w:eastAsia="宋体"/>
          <w:sz w:val="24"/>
        </w:rPr>
        <w:t>》（财库〔2014〕68号）和《三部门联合发布关于促进残疾人就业政府采购政策的通知》（财库〔2017〕141号）的规定，对满足价格扣除条件且在投标文件中提交了</w:t>
      </w:r>
      <w:r>
        <w:rPr>
          <w:rFonts w:ascii="宋体" w:hAnsi="宋体" w:eastAsia="宋体"/>
          <w:sz w:val="24"/>
        </w:rPr>
        <w:t>《中小企业声明函》</w:t>
      </w:r>
      <w:r>
        <w:rPr>
          <w:rFonts w:hint="eastAsia" w:ascii="宋体" w:hAnsi="宋体" w:eastAsia="宋体"/>
          <w:sz w:val="24"/>
        </w:rPr>
        <w:t>、</w:t>
      </w:r>
      <w:r>
        <w:rPr>
          <w:rFonts w:ascii="宋体" w:hAnsi="宋体" w:eastAsia="宋体"/>
          <w:sz w:val="24"/>
        </w:rPr>
        <w:t>《残疾人福利性单位声明函》</w:t>
      </w:r>
      <w:r>
        <w:rPr>
          <w:rFonts w:hint="eastAsia" w:ascii="宋体" w:hAnsi="宋体" w:eastAsia="宋体"/>
          <w:sz w:val="24"/>
        </w:rPr>
        <w:t>或省级以上监狱管理局、戒毒管理局（含新疆生产建设兵团）出具的属于监狱企业的证明文件的投标人，其投标报价按照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中规定的标准扣除后的价格参与评审。对于同时属于小微企业、监狱企业或残疾人福利性单位的，不重复进行投标报价扣除。</w:t>
      </w:r>
    </w:p>
    <w:p>
      <w:pPr>
        <w:spacing w:line="360" w:lineRule="auto"/>
        <w:ind w:firstLine="435"/>
        <w:rPr>
          <w:rFonts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w:t>
      </w:r>
      <w:r>
        <w:rPr>
          <w:rFonts w:hint="eastAsia" w:ascii="宋体" w:hAnsi="宋体" w:eastAsia="宋体"/>
          <w:sz w:val="24"/>
        </w:rPr>
        <w:t>投标报价按照</w:t>
      </w:r>
      <w:r>
        <w:rPr>
          <w:rFonts w:hint="eastAsia" w:ascii="宋体" w:hAnsi="宋体" w:eastAsia="宋体"/>
          <w:sz w:val="24"/>
          <w:u w:val="single"/>
        </w:rPr>
        <w:t>投标人须知前附表</w:t>
      </w:r>
      <w:r>
        <w:rPr>
          <w:rFonts w:hint="eastAsia" w:ascii="宋体" w:hAnsi="宋体" w:eastAsia="宋体"/>
          <w:sz w:val="24"/>
        </w:rPr>
        <w:t>中规定的标准扣除后的价格参与评审</w:t>
      </w:r>
      <w:r>
        <w:rPr>
          <w:rFonts w:ascii="宋体" w:hAnsi="宋体" w:eastAsia="宋体"/>
          <w:sz w:val="24"/>
        </w:rPr>
        <w:t>。</w:t>
      </w:r>
      <w:r>
        <w:rPr>
          <w:rFonts w:hint="eastAsia" w:ascii="宋体" w:hAnsi="宋体" w:eastAsia="宋体"/>
          <w:sz w:val="24"/>
        </w:rPr>
        <w:t>组成联合体或者接受分包的小微企业与联合体内其他企业、分包企业之间存在直接控股、管理关系的，不享受价格扣除优惠政策。</w:t>
      </w:r>
    </w:p>
    <w:p>
      <w:pPr>
        <w:spacing w:line="360" w:lineRule="auto"/>
        <w:ind w:firstLine="435"/>
        <w:rPr>
          <w:rFonts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bookmarkEnd w:id="38"/>
    </w:p>
    <w:p>
      <w:pPr>
        <w:spacing w:line="360" w:lineRule="auto"/>
        <w:ind w:firstLine="435"/>
        <w:rPr>
          <w:rFonts w:ascii="Arial" w:hAnsi="Arial" w:eastAsia="宋体" w:cs="Arial"/>
          <w:sz w:val="24"/>
        </w:rPr>
      </w:pPr>
      <w:r>
        <w:rPr>
          <w:rFonts w:hint="eastAsia" w:ascii="Arial" w:hAnsi="Arial" w:eastAsia="宋体" w:cs="Arial"/>
          <w:sz w:val="24"/>
        </w:rPr>
        <w:t>22.4</w:t>
      </w:r>
      <w:r>
        <w:rPr>
          <w:rFonts w:ascii="宋体" w:hAnsi="宋体" w:eastAsia="宋体"/>
          <w:sz w:val="24"/>
        </w:rPr>
        <w:t>按照&lt;财政部 国家发展改革委关于印发《节能产品政府采购实施意见》的通知&gt;（财库〔2004〕185号）、《关于环境标志产品政府采购实施的意见》（财库〔2006〕90号）、《国务院办公厅关于建立政府强制采购节能产品制度的通知》（国办发〔2007〕51号）、《财政部 发展改革委 生态环境部 市场监管总局关于调整优化节能产品 环境标志产品政府采购执行机制的通知》（财库〔2019〕9号）</w:t>
      </w:r>
      <w:r>
        <w:rPr>
          <w:rFonts w:hint="eastAsia" w:ascii="宋体" w:hAnsi="宋体" w:eastAsia="宋体"/>
          <w:sz w:val="24"/>
        </w:rPr>
        <w:t>、《关于印发环境标志产品政府采购品目清单的通知》</w:t>
      </w:r>
      <w:r>
        <w:rPr>
          <w:rFonts w:ascii="宋体" w:hAnsi="宋体" w:eastAsia="宋体"/>
          <w:sz w:val="24"/>
        </w:rPr>
        <w:t>（财库[2019]1</w:t>
      </w:r>
      <w:r>
        <w:rPr>
          <w:rFonts w:hint="eastAsia" w:ascii="宋体" w:hAnsi="宋体" w:eastAsia="宋体"/>
          <w:sz w:val="24"/>
        </w:rPr>
        <w:t>8</w:t>
      </w:r>
      <w:r>
        <w:rPr>
          <w:rFonts w:ascii="宋体" w:hAnsi="宋体" w:eastAsia="宋体"/>
          <w:sz w:val="24"/>
        </w:rPr>
        <w:t>号）</w:t>
      </w:r>
      <w:r>
        <w:rPr>
          <w:rFonts w:hint="eastAsia" w:ascii="宋体" w:hAnsi="宋体" w:eastAsia="宋体"/>
          <w:sz w:val="24"/>
        </w:rPr>
        <w:t>、《关于印发节能产品政府采购品目清单的通知》</w:t>
      </w:r>
      <w:r>
        <w:rPr>
          <w:rFonts w:ascii="宋体" w:hAnsi="宋体" w:eastAsia="宋体"/>
          <w:sz w:val="24"/>
        </w:rPr>
        <w:t>（财库[2019]19号）</w:t>
      </w:r>
      <w:r>
        <w:rPr>
          <w:rFonts w:hint="eastAsia" w:ascii="宋体" w:hAnsi="宋体" w:eastAsia="宋体"/>
          <w:sz w:val="24"/>
        </w:rPr>
        <w:t>等</w:t>
      </w:r>
      <w:r>
        <w:rPr>
          <w:rFonts w:ascii="宋体" w:hAnsi="宋体" w:eastAsia="宋体"/>
          <w:sz w:val="24"/>
        </w:rPr>
        <w:t>规定，</w:t>
      </w:r>
      <w:r>
        <w:rPr>
          <w:rFonts w:hint="eastAsia" w:ascii="宋体" w:hAnsi="宋体" w:eastAsia="宋体"/>
          <w:sz w:val="24"/>
        </w:rPr>
        <w:t>对满足节能、环保条件并提供了相关证明材料的产品，进行优先采购。</w:t>
      </w:r>
    </w:p>
    <w:p>
      <w:pPr>
        <w:spacing w:line="360" w:lineRule="auto"/>
        <w:ind w:firstLine="437"/>
        <w:outlineLvl w:val="3"/>
        <w:rPr>
          <w:rFonts w:ascii="Arial" w:hAnsi="Arial" w:eastAsia="宋体" w:cs="Arial"/>
          <w:b/>
          <w:sz w:val="24"/>
        </w:rPr>
      </w:pPr>
      <w:r>
        <w:rPr>
          <w:rFonts w:ascii="Arial" w:hAnsi="Arial" w:eastAsia="宋体" w:cs="Arial"/>
          <w:b/>
          <w:sz w:val="24"/>
        </w:rPr>
        <w:t>23.废标</w:t>
      </w:r>
    </w:p>
    <w:p>
      <w:pPr>
        <w:spacing w:line="360" w:lineRule="auto"/>
        <w:ind w:firstLine="435"/>
        <w:rPr>
          <w:rFonts w:ascii="Arial" w:hAnsi="Arial" w:eastAsia="宋体" w:cs="Arial"/>
          <w:sz w:val="24"/>
        </w:rPr>
      </w:pPr>
      <w:r>
        <w:rPr>
          <w:rFonts w:ascii="Arial" w:hAnsi="Arial" w:eastAsia="宋体" w:cs="Arial"/>
          <w:sz w:val="24"/>
        </w:rPr>
        <w:t>出现下列情形之一，将导致项目废标：</w:t>
      </w:r>
    </w:p>
    <w:p>
      <w:pPr>
        <w:spacing w:line="360" w:lineRule="auto"/>
        <w:ind w:firstLine="435"/>
        <w:rPr>
          <w:rFonts w:ascii="Arial" w:hAnsi="Arial" w:eastAsia="宋体" w:cs="Arial"/>
          <w:sz w:val="24"/>
        </w:rPr>
      </w:pPr>
      <w:r>
        <w:rPr>
          <w:rFonts w:ascii="Arial" w:hAnsi="Arial" w:eastAsia="宋体" w:cs="Arial"/>
          <w:sz w:val="24"/>
        </w:rPr>
        <w:t>（1）符合专业条件的</w:t>
      </w:r>
      <w:r>
        <w:rPr>
          <w:rFonts w:hint="eastAsia" w:ascii="Arial" w:hAnsi="Arial" w:eastAsia="宋体" w:cs="Arial"/>
          <w:sz w:val="24"/>
        </w:rPr>
        <w:t>投标人</w:t>
      </w:r>
      <w:r>
        <w:rPr>
          <w:rFonts w:ascii="Arial" w:hAnsi="Arial" w:eastAsia="宋体" w:cs="Arial"/>
          <w:sz w:val="24"/>
        </w:rPr>
        <w:t>或者对招标文件做实质性响应的</w:t>
      </w:r>
      <w:r>
        <w:rPr>
          <w:rFonts w:hint="eastAsia" w:ascii="Arial" w:hAnsi="Arial" w:eastAsia="宋体" w:cs="Arial"/>
          <w:sz w:val="24"/>
        </w:rPr>
        <w:t>投标人</w:t>
      </w:r>
      <w:r>
        <w:rPr>
          <w:rFonts w:ascii="Arial" w:hAnsi="Arial" w:eastAsia="宋体" w:cs="Arial"/>
          <w:sz w:val="24"/>
        </w:rPr>
        <w:t>不足规定数量的；</w:t>
      </w:r>
    </w:p>
    <w:p>
      <w:pPr>
        <w:spacing w:line="360" w:lineRule="auto"/>
        <w:ind w:firstLine="435"/>
        <w:rPr>
          <w:rFonts w:ascii="Arial" w:hAnsi="Arial" w:eastAsia="宋体" w:cs="Arial"/>
          <w:sz w:val="24"/>
        </w:rPr>
      </w:pPr>
      <w:r>
        <w:rPr>
          <w:rFonts w:ascii="Arial" w:hAnsi="Arial" w:eastAsia="宋体" w:cs="Arial"/>
          <w:sz w:val="24"/>
        </w:rPr>
        <w:t>（2）出现影响采购公正的违法、违规行为的；</w:t>
      </w:r>
    </w:p>
    <w:p>
      <w:pPr>
        <w:spacing w:line="360" w:lineRule="auto"/>
        <w:ind w:firstLine="435"/>
        <w:rPr>
          <w:rFonts w:ascii="Arial" w:hAnsi="Arial" w:eastAsia="宋体" w:cs="Arial"/>
          <w:sz w:val="24"/>
        </w:rPr>
      </w:pPr>
      <w:r>
        <w:rPr>
          <w:rFonts w:ascii="Arial" w:hAnsi="Arial" w:eastAsia="宋体" w:cs="Arial"/>
          <w:sz w:val="24"/>
        </w:rPr>
        <w:t>（3）投标人的报价均超过了采购预算，采购人不能支付的；</w:t>
      </w:r>
    </w:p>
    <w:p>
      <w:pPr>
        <w:spacing w:line="360" w:lineRule="auto"/>
        <w:ind w:firstLine="435"/>
        <w:rPr>
          <w:rFonts w:ascii="Arial" w:hAnsi="Arial" w:eastAsia="宋体" w:cs="Arial"/>
          <w:sz w:val="24"/>
        </w:rPr>
      </w:pPr>
      <w:r>
        <w:rPr>
          <w:rFonts w:ascii="Arial" w:hAnsi="Arial" w:eastAsia="宋体" w:cs="Arial"/>
          <w:sz w:val="24"/>
        </w:rPr>
        <w:t>（4）因重大变故，采购任务取消的。</w:t>
      </w:r>
    </w:p>
    <w:p>
      <w:pPr>
        <w:spacing w:line="360" w:lineRule="auto"/>
        <w:ind w:firstLine="437"/>
        <w:outlineLvl w:val="3"/>
        <w:rPr>
          <w:rFonts w:ascii="Arial" w:hAnsi="Arial" w:eastAsia="宋体" w:cs="Arial"/>
          <w:b/>
          <w:sz w:val="24"/>
        </w:rPr>
      </w:pPr>
      <w:r>
        <w:rPr>
          <w:rFonts w:ascii="Arial" w:hAnsi="Arial" w:eastAsia="宋体" w:cs="Arial"/>
          <w:b/>
          <w:sz w:val="24"/>
        </w:rPr>
        <w:t>24.保密要求</w:t>
      </w:r>
    </w:p>
    <w:p>
      <w:pPr>
        <w:spacing w:line="360" w:lineRule="auto"/>
        <w:ind w:firstLine="435"/>
        <w:rPr>
          <w:rFonts w:ascii="Arial" w:hAnsi="Arial" w:eastAsia="宋体" w:cs="Arial"/>
          <w:sz w:val="24"/>
        </w:rPr>
      </w:pPr>
      <w:r>
        <w:rPr>
          <w:rFonts w:ascii="Arial" w:hAnsi="Arial" w:eastAsia="宋体" w:cs="Arial"/>
          <w:sz w:val="24"/>
        </w:rPr>
        <w:t>24.1评标将在严格保密的情况下进行。</w:t>
      </w:r>
    </w:p>
    <w:p>
      <w:pPr>
        <w:spacing w:line="360" w:lineRule="auto"/>
        <w:ind w:firstLine="435"/>
        <w:rPr>
          <w:rFonts w:ascii="Arial" w:hAnsi="Arial" w:eastAsia="宋体" w:cs="Arial"/>
          <w:sz w:val="24"/>
        </w:rPr>
      </w:pPr>
      <w:r>
        <w:rPr>
          <w:rFonts w:ascii="Arial" w:hAnsi="Arial" w:eastAsia="宋体" w:cs="Arial"/>
          <w:sz w:val="24"/>
        </w:rPr>
        <w:t>24.2有关人员应当遵守评标工作纪律，不得泄露评标文件、评标情况和评标中获悉的国家秘密、商业秘密。</w:t>
      </w:r>
    </w:p>
    <w:p>
      <w:pPr>
        <w:spacing w:line="360" w:lineRule="auto"/>
        <w:ind w:firstLine="437"/>
        <w:outlineLvl w:val="3"/>
        <w:rPr>
          <w:rFonts w:ascii="Arial" w:hAnsi="Arial" w:eastAsia="宋体" w:cs="Arial"/>
          <w:b/>
          <w:sz w:val="24"/>
        </w:rPr>
      </w:pPr>
      <w:r>
        <w:rPr>
          <w:rFonts w:ascii="Arial" w:hAnsi="Arial" w:eastAsia="宋体" w:cs="Arial"/>
          <w:b/>
          <w:sz w:val="24"/>
        </w:rPr>
        <w:t>25.中标候选人的确定原则及标准</w:t>
      </w:r>
    </w:p>
    <w:p>
      <w:pPr>
        <w:spacing w:line="360" w:lineRule="auto"/>
        <w:ind w:firstLine="435"/>
        <w:rPr>
          <w:rFonts w:ascii="Arial" w:hAnsi="Arial" w:eastAsia="宋体" w:cs="Arial"/>
          <w:sz w:val="24"/>
        </w:rPr>
      </w:pPr>
      <w:r>
        <w:rPr>
          <w:rFonts w:ascii="Arial" w:hAnsi="Arial" w:eastAsia="宋体" w:cs="Arial"/>
          <w:sz w:val="24"/>
        </w:rPr>
        <w:t>25.1评标委员会依据本项目招标文件所约定的评标方法，对实质上响应招标文件的投标人按下列方法进行排序，确定中标候选人：</w:t>
      </w:r>
    </w:p>
    <w:p>
      <w:pPr>
        <w:spacing w:line="360" w:lineRule="auto"/>
        <w:ind w:firstLine="435"/>
        <w:rPr>
          <w:rFonts w:ascii="Arial" w:hAnsi="Arial" w:eastAsia="宋体" w:cs="Arial"/>
          <w:sz w:val="24"/>
        </w:rPr>
      </w:pPr>
      <w:r>
        <w:rPr>
          <w:rFonts w:ascii="Arial" w:hAnsi="Arial" w:eastAsia="宋体" w:cs="Arial"/>
          <w:sz w:val="24"/>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抽签方式确定中标候选顺序。</w:t>
      </w:r>
    </w:p>
    <w:p>
      <w:pPr>
        <w:spacing w:line="360" w:lineRule="auto"/>
        <w:ind w:firstLine="435"/>
        <w:rPr>
          <w:rFonts w:ascii="Arial" w:hAnsi="Arial" w:eastAsia="宋体" w:cs="Arial"/>
          <w:sz w:val="24"/>
        </w:rPr>
      </w:pPr>
      <w:r>
        <w:rPr>
          <w:rFonts w:ascii="Arial" w:hAnsi="Arial" w:eastAsia="宋体" w:cs="Arial"/>
          <w:sz w:val="24"/>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抽签方式确定中标候选顺序。</w:t>
      </w:r>
    </w:p>
    <w:p>
      <w:pPr>
        <w:spacing w:line="360" w:lineRule="auto"/>
        <w:ind w:firstLine="437"/>
        <w:outlineLvl w:val="3"/>
        <w:rPr>
          <w:rFonts w:ascii="Arial" w:hAnsi="Arial" w:eastAsia="宋体" w:cs="Arial"/>
          <w:b/>
          <w:sz w:val="24"/>
        </w:rPr>
      </w:pPr>
      <w:r>
        <w:rPr>
          <w:rFonts w:ascii="Arial" w:hAnsi="Arial" w:eastAsia="宋体" w:cs="Arial"/>
          <w:b/>
          <w:sz w:val="24"/>
        </w:rPr>
        <w:t>26.确定中标候选人和中标人</w:t>
      </w:r>
    </w:p>
    <w:p>
      <w:pPr>
        <w:spacing w:line="360" w:lineRule="auto"/>
        <w:ind w:firstLine="435"/>
        <w:rPr>
          <w:rFonts w:ascii="Arial" w:hAnsi="Arial" w:eastAsia="宋体" w:cs="Arial"/>
          <w:sz w:val="24"/>
        </w:rPr>
      </w:pPr>
      <w:r>
        <w:rPr>
          <w:rFonts w:ascii="Arial" w:hAnsi="Arial" w:eastAsia="宋体" w:cs="Arial"/>
          <w:sz w:val="24"/>
        </w:rPr>
        <w:t>26.1评标委员会将根据评标标准，按</w:t>
      </w:r>
      <w:r>
        <w:rPr>
          <w:rFonts w:ascii="Arial" w:hAnsi="Arial" w:eastAsia="宋体" w:cs="Arial"/>
          <w:sz w:val="24"/>
          <w:u w:val="single"/>
        </w:rPr>
        <w:t>投标人须知前附表</w:t>
      </w:r>
      <w:r>
        <w:rPr>
          <w:rFonts w:ascii="Arial" w:hAnsi="Arial" w:eastAsia="宋体" w:cs="Arial"/>
          <w:sz w:val="24"/>
        </w:rPr>
        <w:t>中规定数量推荐中标候选人。</w:t>
      </w:r>
    </w:p>
    <w:p>
      <w:pPr>
        <w:spacing w:line="360" w:lineRule="auto"/>
        <w:ind w:firstLine="435"/>
        <w:rPr>
          <w:rFonts w:ascii="Arial" w:hAnsi="Arial" w:eastAsia="宋体" w:cs="Arial"/>
          <w:sz w:val="24"/>
        </w:rPr>
      </w:pPr>
      <w:r>
        <w:rPr>
          <w:rFonts w:ascii="Arial" w:hAnsi="Arial" w:eastAsia="宋体" w:cs="Arial"/>
          <w:sz w:val="24"/>
        </w:rPr>
        <w:t>26.2按</w:t>
      </w:r>
      <w:r>
        <w:rPr>
          <w:rFonts w:ascii="Arial" w:hAnsi="Arial" w:eastAsia="宋体" w:cs="Arial"/>
          <w:sz w:val="24"/>
          <w:u w:val="single"/>
        </w:rPr>
        <w:t>投标人须知前附表</w:t>
      </w:r>
      <w:r>
        <w:rPr>
          <w:rFonts w:ascii="Arial" w:hAnsi="Arial" w:eastAsia="宋体" w:cs="Arial"/>
          <w:sz w:val="24"/>
        </w:rPr>
        <w:t>中规定，由评标委员会或采购人确定中标人。</w:t>
      </w:r>
    </w:p>
    <w:p>
      <w:pPr>
        <w:spacing w:line="360" w:lineRule="auto"/>
        <w:ind w:firstLine="435"/>
        <w:rPr>
          <w:rFonts w:ascii="Arial" w:hAnsi="Arial" w:eastAsia="宋体" w:cs="Arial"/>
          <w:sz w:val="24"/>
        </w:rPr>
      </w:pPr>
      <w:r>
        <w:rPr>
          <w:rFonts w:ascii="Arial" w:hAnsi="Arial" w:eastAsia="宋体" w:cs="Arial"/>
          <w:sz w:val="24"/>
        </w:rPr>
        <w:t>26.3因重大变故采购任务取消时，采购人有权拒绝任何投标人中标，且对受影响的投标人不承担任何责任。</w:t>
      </w:r>
    </w:p>
    <w:p>
      <w:pPr>
        <w:spacing w:line="360" w:lineRule="auto"/>
        <w:ind w:firstLine="437"/>
        <w:outlineLvl w:val="3"/>
        <w:rPr>
          <w:rFonts w:ascii="Arial" w:hAnsi="Arial" w:eastAsia="宋体" w:cs="Arial"/>
          <w:b/>
          <w:sz w:val="24"/>
        </w:rPr>
      </w:pPr>
      <w:r>
        <w:rPr>
          <w:rFonts w:ascii="Arial" w:hAnsi="Arial" w:eastAsia="宋体" w:cs="Arial"/>
          <w:b/>
          <w:sz w:val="24"/>
        </w:rPr>
        <w:t>27.编写评标报告</w:t>
      </w:r>
    </w:p>
    <w:p>
      <w:pPr>
        <w:spacing w:line="360" w:lineRule="auto"/>
        <w:ind w:firstLine="435"/>
        <w:rPr>
          <w:rFonts w:ascii="Arial" w:hAnsi="Arial" w:eastAsia="宋体" w:cs="Arial"/>
          <w:sz w:val="24"/>
        </w:rPr>
      </w:pPr>
      <w:r>
        <w:rPr>
          <w:rFonts w:ascii="Arial" w:hAnsi="Arial" w:eastAsia="宋体" w:cs="Arial"/>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3"/>
        <w:rPr>
          <w:rFonts w:ascii="Arial" w:hAnsi="Arial" w:eastAsia="宋体" w:cs="Arial"/>
          <w:b/>
          <w:sz w:val="24"/>
        </w:rPr>
      </w:pPr>
      <w:r>
        <w:rPr>
          <w:rFonts w:ascii="Arial" w:hAnsi="Arial" w:eastAsia="宋体" w:cs="Arial"/>
          <w:b/>
          <w:sz w:val="24"/>
        </w:rPr>
        <w:t>28.中标</w:t>
      </w:r>
      <w:r>
        <w:rPr>
          <w:rFonts w:hint="eastAsia" w:ascii="Arial" w:hAnsi="Arial" w:eastAsia="宋体" w:cs="Arial"/>
          <w:b/>
          <w:sz w:val="24"/>
        </w:rPr>
        <w:t>结果</w:t>
      </w:r>
      <w:r>
        <w:rPr>
          <w:rFonts w:ascii="Arial" w:hAnsi="Arial" w:eastAsia="宋体" w:cs="Arial"/>
          <w:b/>
          <w:sz w:val="24"/>
        </w:rPr>
        <w:t>公告</w:t>
      </w:r>
    </w:p>
    <w:p>
      <w:pPr>
        <w:spacing w:line="360" w:lineRule="auto"/>
        <w:ind w:firstLine="435"/>
        <w:rPr>
          <w:rFonts w:ascii="Arial" w:hAnsi="Arial" w:eastAsia="宋体" w:cs="Arial"/>
          <w:sz w:val="24"/>
        </w:rPr>
      </w:pPr>
      <w:r>
        <w:rPr>
          <w:rFonts w:ascii="Arial" w:hAnsi="Arial" w:eastAsia="宋体" w:cs="Arial"/>
          <w:sz w:val="24"/>
        </w:rPr>
        <w:t>28.1除</w:t>
      </w:r>
      <w:r>
        <w:rPr>
          <w:rFonts w:ascii="Arial" w:hAnsi="Arial" w:eastAsia="宋体" w:cs="Arial"/>
          <w:sz w:val="24"/>
          <w:u w:val="single"/>
        </w:rPr>
        <w:t>投标人须知前附表</w:t>
      </w:r>
      <w:r>
        <w:rPr>
          <w:rFonts w:ascii="Arial" w:hAnsi="Arial" w:eastAsia="宋体" w:cs="Arial"/>
          <w:sz w:val="24"/>
        </w:rPr>
        <w:t>规定由评标委员会直接确定中标人外，在评标结束后2个工作日内，采购代理机构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360" w:lineRule="auto"/>
        <w:ind w:firstLine="435"/>
        <w:rPr>
          <w:rFonts w:ascii="Arial" w:hAnsi="Arial" w:eastAsia="宋体" w:cs="Arial"/>
          <w:sz w:val="24"/>
        </w:rPr>
      </w:pPr>
      <w:r>
        <w:rPr>
          <w:rFonts w:ascii="Arial" w:hAnsi="Arial" w:eastAsia="宋体" w:cs="Arial"/>
          <w:sz w:val="24"/>
        </w:rPr>
        <w:t>28.2自中标人确定之日起2个工作日内，采购代理机构将在安徽省政府采购网（www.ccgp-anhui.gov.cn）上发布中标</w:t>
      </w:r>
      <w:r>
        <w:rPr>
          <w:rFonts w:hint="eastAsia" w:ascii="Arial" w:hAnsi="Arial" w:eastAsia="宋体" w:cs="Arial"/>
          <w:sz w:val="24"/>
        </w:rPr>
        <w:t>结果</w:t>
      </w:r>
      <w:r>
        <w:rPr>
          <w:rFonts w:ascii="Arial" w:hAnsi="Arial" w:eastAsia="宋体" w:cs="Arial"/>
          <w:sz w:val="24"/>
        </w:rPr>
        <w:t>公告。</w:t>
      </w:r>
    </w:p>
    <w:p>
      <w:pPr>
        <w:spacing w:line="360" w:lineRule="auto"/>
        <w:ind w:firstLine="435"/>
        <w:rPr>
          <w:rFonts w:ascii="Arial" w:hAnsi="Arial" w:eastAsia="宋体" w:cs="Arial"/>
          <w:sz w:val="24"/>
        </w:rPr>
      </w:pPr>
      <w:r>
        <w:rPr>
          <w:rFonts w:ascii="Arial" w:hAnsi="Arial" w:eastAsia="宋体" w:cs="Arial"/>
          <w:sz w:val="24"/>
        </w:rPr>
        <w:t>28.3中标</w:t>
      </w:r>
      <w:r>
        <w:rPr>
          <w:rFonts w:hint="eastAsia" w:ascii="Arial" w:hAnsi="Arial" w:eastAsia="宋体" w:cs="Arial"/>
          <w:sz w:val="24"/>
        </w:rPr>
        <w:t>结果</w:t>
      </w:r>
      <w:r>
        <w:rPr>
          <w:rFonts w:ascii="Arial" w:hAnsi="Arial" w:eastAsia="宋体" w:cs="Arial"/>
          <w:sz w:val="24"/>
        </w:rPr>
        <w:t>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ascii="Arial" w:hAnsi="Arial" w:eastAsia="宋体" w:cs="Arial"/>
          <w:sz w:val="24"/>
          <w:u w:val="single"/>
        </w:rPr>
        <w:t>投标人须知前附表</w:t>
      </w:r>
      <w:r>
        <w:rPr>
          <w:rFonts w:ascii="Arial" w:hAnsi="Arial" w:eastAsia="宋体" w:cs="Arial"/>
          <w:sz w:val="24"/>
        </w:rPr>
        <w:t>中约定进行公告的内容。中标公告期限为1个工作日。</w:t>
      </w:r>
    </w:p>
    <w:p>
      <w:pPr>
        <w:spacing w:line="360" w:lineRule="auto"/>
        <w:ind w:firstLine="437"/>
        <w:outlineLvl w:val="3"/>
        <w:rPr>
          <w:rFonts w:ascii="Arial" w:hAnsi="Arial" w:eastAsia="宋体" w:cs="Arial"/>
          <w:b/>
          <w:sz w:val="24"/>
        </w:rPr>
      </w:pPr>
      <w:r>
        <w:rPr>
          <w:rFonts w:ascii="Arial" w:hAnsi="Arial" w:eastAsia="宋体" w:cs="Arial"/>
          <w:b/>
          <w:sz w:val="24"/>
        </w:rPr>
        <w:t>29.中标通知书</w:t>
      </w:r>
    </w:p>
    <w:p>
      <w:pPr>
        <w:spacing w:line="360" w:lineRule="auto"/>
        <w:ind w:firstLine="435"/>
        <w:rPr>
          <w:rFonts w:ascii="Arial" w:hAnsi="Arial" w:eastAsia="宋体" w:cs="Arial"/>
          <w:sz w:val="24"/>
        </w:rPr>
      </w:pPr>
      <w:r>
        <w:rPr>
          <w:rFonts w:ascii="Arial" w:hAnsi="Arial" w:eastAsia="宋体" w:cs="Arial"/>
          <w:sz w:val="24"/>
        </w:rPr>
        <w:t>29.1采购代理机构发布中标公告</w:t>
      </w:r>
      <w:r>
        <w:rPr>
          <w:rFonts w:ascii="Arial" w:hAnsi="Arial" w:eastAsia="宋体" w:cs="Arial"/>
          <w:iCs/>
          <w:sz w:val="24"/>
        </w:rPr>
        <w:t>的</w:t>
      </w:r>
      <w:r>
        <w:rPr>
          <w:rFonts w:ascii="Arial" w:hAnsi="Arial" w:eastAsia="宋体" w:cs="Arial"/>
          <w:sz w:val="24"/>
        </w:rPr>
        <w:t>同时向中标人发出中标通知书。</w:t>
      </w:r>
    </w:p>
    <w:p>
      <w:pPr>
        <w:spacing w:line="360" w:lineRule="auto"/>
        <w:ind w:firstLine="435"/>
        <w:rPr>
          <w:rFonts w:ascii="Arial" w:hAnsi="Arial" w:eastAsia="宋体" w:cs="Arial"/>
          <w:sz w:val="24"/>
        </w:rPr>
      </w:pPr>
      <w:r>
        <w:rPr>
          <w:rFonts w:ascii="Arial" w:hAnsi="Arial" w:eastAsia="宋体" w:cs="Arial"/>
          <w:sz w:val="24"/>
        </w:rPr>
        <w:t>29.2中标通知书对采购人和中标人具有同等法律效力。中标通知书发出以后，采购人改变中标结果或者中标人放弃中标，应当承担相应的法律责任。</w:t>
      </w:r>
    </w:p>
    <w:p>
      <w:pPr>
        <w:spacing w:line="360" w:lineRule="auto"/>
        <w:ind w:firstLine="435"/>
        <w:rPr>
          <w:rFonts w:ascii="Arial" w:hAnsi="Arial" w:eastAsia="宋体" w:cs="Arial"/>
          <w:sz w:val="24"/>
        </w:rPr>
      </w:pPr>
      <w:r>
        <w:rPr>
          <w:rFonts w:ascii="Arial" w:hAnsi="Arial" w:eastAsia="宋体" w:cs="Arial"/>
          <w:sz w:val="24"/>
        </w:rPr>
        <w:t>29.3中标通知书是合同的组成部分。</w:t>
      </w:r>
    </w:p>
    <w:p>
      <w:pPr>
        <w:spacing w:line="360" w:lineRule="auto"/>
        <w:ind w:firstLine="437"/>
        <w:outlineLvl w:val="3"/>
        <w:rPr>
          <w:rFonts w:ascii="Arial" w:hAnsi="Arial" w:eastAsia="宋体" w:cs="Arial"/>
          <w:b/>
          <w:sz w:val="24"/>
        </w:rPr>
      </w:pPr>
      <w:r>
        <w:rPr>
          <w:rFonts w:ascii="Arial" w:hAnsi="Arial" w:eastAsia="宋体" w:cs="Arial"/>
          <w:b/>
          <w:sz w:val="24"/>
        </w:rPr>
        <w:t>30.告知招标结果</w:t>
      </w:r>
    </w:p>
    <w:p>
      <w:pPr>
        <w:spacing w:line="360" w:lineRule="auto"/>
        <w:ind w:firstLine="435"/>
        <w:rPr>
          <w:rFonts w:ascii="Arial" w:hAnsi="Arial" w:eastAsia="宋体" w:cs="Arial"/>
          <w:sz w:val="24"/>
        </w:rPr>
      </w:pPr>
      <w:r>
        <w:rPr>
          <w:rFonts w:ascii="Arial" w:hAnsi="Arial" w:eastAsia="宋体" w:cs="Arial"/>
          <w:sz w:val="24"/>
        </w:rPr>
        <w:t>30.1在公告中标结果的同时，采购代理机构同时以</w:t>
      </w:r>
      <w:r>
        <w:rPr>
          <w:rFonts w:ascii="Arial" w:hAnsi="Arial" w:eastAsia="宋体" w:cs="Arial"/>
          <w:sz w:val="24"/>
          <w:u w:val="single"/>
        </w:rPr>
        <w:t>投标人须知前附表</w:t>
      </w:r>
      <w:r>
        <w:rPr>
          <w:rFonts w:ascii="Arial" w:hAnsi="Arial" w:eastAsia="宋体" w:cs="Arial"/>
          <w:sz w:val="24"/>
        </w:rPr>
        <w:t>规定的形式告知未通过资格审查的投标人未通过的原因；采用综合评分法评审的，还将告知未中标人本人的评审得分和排序。</w:t>
      </w:r>
    </w:p>
    <w:p>
      <w:pPr>
        <w:spacing w:line="360" w:lineRule="auto"/>
        <w:ind w:firstLine="437"/>
        <w:outlineLvl w:val="3"/>
        <w:rPr>
          <w:rFonts w:ascii="Arial" w:hAnsi="Arial" w:eastAsia="宋体" w:cs="Arial"/>
          <w:b/>
          <w:sz w:val="24"/>
        </w:rPr>
      </w:pPr>
      <w:r>
        <w:rPr>
          <w:rFonts w:ascii="Arial" w:hAnsi="Arial" w:eastAsia="宋体" w:cs="Arial"/>
          <w:b/>
          <w:sz w:val="24"/>
        </w:rPr>
        <w:t>31.履约保证金</w:t>
      </w:r>
    </w:p>
    <w:p>
      <w:pPr>
        <w:spacing w:line="360" w:lineRule="auto"/>
        <w:ind w:firstLine="435"/>
        <w:rPr>
          <w:rFonts w:ascii="Arial" w:hAnsi="Arial" w:eastAsia="宋体" w:cs="Arial"/>
          <w:sz w:val="24"/>
        </w:rPr>
      </w:pPr>
      <w:r>
        <w:rPr>
          <w:rFonts w:ascii="Arial" w:hAnsi="Arial" w:eastAsia="宋体" w:cs="Arial"/>
          <w:sz w:val="24"/>
        </w:rPr>
        <w:t>31.1中标人应按照</w:t>
      </w:r>
      <w:r>
        <w:rPr>
          <w:rFonts w:ascii="Arial" w:hAnsi="Arial" w:eastAsia="宋体" w:cs="Arial"/>
          <w:sz w:val="24"/>
          <w:u w:val="single"/>
        </w:rPr>
        <w:t>投标人须知前附表</w:t>
      </w:r>
      <w:r>
        <w:rPr>
          <w:rFonts w:ascii="Arial" w:hAnsi="Arial" w:eastAsia="宋体" w:cs="Arial"/>
          <w:sz w:val="24"/>
        </w:rPr>
        <w:t>规定缴纳履约保证金。</w:t>
      </w:r>
    </w:p>
    <w:p>
      <w:pPr>
        <w:spacing w:line="360" w:lineRule="auto"/>
        <w:ind w:firstLine="435"/>
        <w:rPr>
          <w:rFonts w:ascii="Arial" w:hAnsi="Arial" w:eastAsia="宋体" w:cs="Arial"/>
          <w:b/>
          <w:sz w:val="24"/>
        </w:rPr>
      </w:pPr>
      <w:r>
        <w:rPr>
          <w:rFonts w:ascii="Arial" w:hAnsi="Arial" w:eastAsia="宋体" w:cs="Arial"/>
          <w:sz w:val="24"/>
        </w:rPr>
        <w:t>31.2如果中标人没有按照上述履约保证金的规定执行，将视为放弃中标资格。在此情况下，采购人可确定下一中标候选人为中标人，也可以重新开展采购活动。</w:t>
      </w:r>
    </w:p>
    <w:p>
      <w:pPr>
        <w:spacing w:line="360" w:lineRule="auto"/>
        <w:ind w:firstLine="437"/>
        <w:outlineLvl w:val="3"/>
        <w:rPr>
          <w:rFonts w:ascii="Arial" w:hAnsi="Arial" w:eastAsia="宋体" w:cs="Arial"/>
          <w:b/>
          <w:sz w:val="24"/>
        </w:rPr>
      </w:pPr>
      <w:r>
        <w:rPr>
          <w:rFonts w:ascii="Arial" w:hAnsi="Arial" w:eastAsia="宋体" w:cs="Arial"/>
          <w:b/>
          <w:sz w:val="24"/>
        </w:rPr>
        <w:t>32.签订合同</w:t>
      </w:r>
    </w:p>
    <w:p>
      <w:pPr>
        <w:spacing w:line="360" w:lineRule="auto"/>
        <w:ind w:firstLine="435"/>
        <w:rPr>
          <w:rFonts w:ascii="Arial" w:hAnsi="Arial" w:eastAsia="宋体" w:cs="Arial"/>
          <w:sz w:val="24"/>
        </w:rPr>
      </w:pPr>
      <w:r>
        <w:rPr>
          <w:rFonts w:ascii="Arial" w:hAnsi="Arial" w:eastAsia="宋体" w:cs="Arial"/>
          <w:sz w:val="24"/>
        </w:rPr>
        <w:t>32.1采购人与中标人应当自发出中标通知书之日起</w:t>
      </w:r>
      <w:r>
        <w:rPr>
          <w:rFonts w:hint="eastAsia" w:ascii="Arial" w:hAnsi="Arial" w:eastAsia="宋体" w:cs="Arial"/>
          <w:sz w:val="24"/>
          <w:lang w:val="en-US" w:eastAsia="zh-CN"/>
        </w:rPr>
        <w:t>7</w:t>
      </w:r>
      <w:r>
        <w:rPr>
          <w:rFonts w:hint="eastAsia" w:ascii="Arial" w:hAnsi="Arial" w:eastAsia="宋体" w:cs="Arial"/>
          <w:sz w:val="24"/>
        </w:rPr>
        <w:t>个工作日</w:t>
      </w:r>
      <w:r>
        <w:rPr>
          <w:rFonts w:ascii="Arial" w:hAnsi="Arial" w:eastAsia="宋体" w:cs="Arial"/>
          <w:sz w:val="24"/>
        </w:rPr>
        <w:t>内签订合同。</w:t>
      </w:r>
    </w:p>
    <w:p>
      <w:pPr>
        <w:spacing w:line="360" w:lineRule="auto"/>
        <w:ind w:firstLine="435"/>
        <w:rPr>
          <w:rFonts w:ascii="Arial" w:hAnsi="Arial" w:eastAsia="宋体" w:cs="Arial"/>
          <w:sz w:val="24"/>
        </w:rPr>
      </w:pPr>
      <w:r>
        <w:rPr>
          <w:rFonts w:ascii="Arial" w:hAnsi="Arial" w:eastAsia="宋体" w:cs="Arial"/>
          <w:sz w:val="24"/>
        </w:rPr>
        <w:t>32.2招标文件、中标人的投标文件及其澄清文件等，均为签订合同的依据。</w:t>
      </w:r>
    </w:p>
    <w:p>
      <w:pPr>
        <w:spacing w:line="360" w:lineRule="auto"/>
        <w:ind w:firstLine="435"/>
        <w:rPr>
          <w:rFonts w:ascii="Arial" w:hAnsi="Arial" w:eastAsia="宋体" w:cs="Arial"/>
          <w:sz w:val="24"/>
        </w:rPr>
      </w:pPr>
      <w:r>
        <w:rPr>
          <w:rFonts w:ascii="Arial" w:hAnsi="Arial" w:eastAsia="宋体" w:cs="Arial"/>
          <w:sz w:val="24"/>
        </w:rPr>
        <w:t>32.3中标人拒绝与采购人签订合同的，采购人可以按照评审报告推荐的中标候选人名单排序，确定下一中标候选人为中标人，也可以重新开展政府采购活动。</w:t>
      </w:r>
    </w:p>
    <w:p>
      <w:pPr>
        <w:spacing w:line="360" w:lineRule="auto"/>
        <w:ind w:firstLine="435"/>
        <w:rPr>
          <w:rFonts w:ascii="Arial" w:hAnsi="Arial" w:eastAsia="宋体" w:cs="Arial"/>
          <w:sz w:val="24"/>
        </w:rPr>
      </w:pPr>
      <w:r>
        <w:rPr>
          <w:rFonts w:ascii="Arial" w:hAnsi="Arial" w:eastAsia="宋体" w:cs="Arial"/>
          <w:sz w:val="24"/>
        </w:rPr>
        <w:t>32.4当出现法规规定的中标无效或中标结果无效情形时，采购人可依法与排名下一位的中标候选人另行签订合同，或依法重新开展采购活动。</w:t>
      </w:r>
    </w:p>
    <w:p>
      <w:pPr>
        <w:spacing w:line="360" w:lineRule="auto"/>
        <w:ind w:firstLine="435"/>
        <w:rPr>
          <w:rFonts w:ascii="Arial" w:hAnsi="Arial" w:eastAsia="宋体" w:cs="Arial"/>
          <w:sz w:val="24"/>
        </w:rPr>
      </w:pPr>
      <w:r>
        <w:rPr>
          <w:rFonts w:hint="eastAsia" w:ascii="宋体" w:hAnsi="宋体" w:eastAsia="宋体"/>
          <w:b/>
          <w:bCs/>
          <w:sz w:val="24"/>
        </w:rPr>
        <w:t>32.5</w:t>
      </w:r>
      <w:r>
        <w:rPr>
          <w:rFonts w:hint="eastAsia" w:ascii="宋体" w:hAnsi="宋体" w:eastAsia="宋体"/>
          <w:sz w:val="24"/>
        </w:rPr>
        <w:t>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pPr>
        <w:spacing w:line="360" w:lineRule="auto"/>
        <w:ind w:firstLine="437"/>
        <w:outlineLvl w:val="3"/>
        <w:rPr>
          <w:rFonts w:ascii="Arial" w:hAnsi="Arial" w:eastAsia="宋体" w:cs="Arial"/>
          <w:b/>
          <w:sz w:val="24"/>
        </w:rPr>
      </w:pPr>
      <w:r>
        <w:rPr>
          <w:rFonts w:ascii="Arial" w:hAnsi="Arial" w:eastAsia="宋体" w:cs="Arial"/>
          <w:b/>
          <w:sz w:val="24"/>
        </w:rPr>
        <w:t>33.中标服务费</w:t>
      </w:r>
    </w:p>
    <w:p>
      <w:pPr>
        <w:spacing w:line="360" w:lineRule="auto"/>
        <w:ind w:firstLine="435"/>
        <w:rPr>
          <w:rFonts w:ascii="Arial" w:hAnsi="Arial" w:eastAsia="宋体" w:cs="Arial"/>
          <w:sz w:val="24"/>
        </w:rPr>
      </w:pPr>
      <w:r>
        <w:rPr>
          <w:rFonts w:ascii="Arial" w:hAnsi="Arial" w:eastAsia="宋体" w:cs="Arial"/>
          <w:sz w:val="24"/>
        </w:rPr>
        <w:t>33.1本项目中标服务费的收取按</w:t>
      </w:r>
      <w:r>
        <w:rPr>
          <w:rFonts w:ascii="Arial" w:hAnsi="Arial" w:eastAsia="宋体" w:cs="Arial"/>
          <w:sz w:val="24"/>
          <w:u w:val="single"/>
        </w:rPr>
        <w:t>投标人须知前附表的</w:t>
      </w:r>
      <w:r>
        <w:rPr>
          <w:rFonts w:ascii="Arial" w:hAnsi="Arial" w:eastAsia="宋体" w:cs="Arial"/>
          <w:sz w:val="24"/>
        </w:rPr>
        <w:t>规定执行。</w:t>
      </w:r>
    </w:p>
    <w:p>
      <w:pPr>
        <w:spacing w:line="360" w:lineRule="auto"/>
        <w:ind w:firstLine="437"/>
        <w:outlineLvl w:val="3"/>
        <w:rPr>
          <w:rFonts w:ascii="Arial" w:hAnsi="Arial" w:eastAsia="宋体" w:cs="Arial"/>
          <w:b/>
          <w:sz w:val="24"/>
        </w:rPr>
      </w:pPr>
      <w:bookmarkStart w:id="39" w:name="_Toc2583661"/>
      <w:bookmarkStart w:id="40" w:name="_Toc518923100"/>
      <w:r>
        <w:rPr>
          <w:rFonts w:ascii="Arial" w:hAnsi="Arial" w:eastAsia="宋体" w:cs="Arial"/>
          <w:b/>
          <w:sz w:val="24"/>
        </w:rPr>
        <w:t>34.廉洁自律规定</w:t>
      </w:r>
      <w:bookmarkEnd w:id="39"/>
      <w:bookmarkEnd w:id="40"/>
    </w:p>
    <w:p>
      <w:pPr>
        <w:spacing w:line="360" w:lineRule="auto"/>
        <w:ind w:firstLine="435"/>
        <w:rPr>
          <w:rFonts w:ascii="Arial" w:hAnsi="Arial" w:eastAsia="宋体" w:cs="Arial"/>
          <w:sz w:val="24"/>
        </w:rPr>
      </w:pPr>
      <w:r>
        <w:rPr>
          <w:rFonts w:ascii="Arial" w:hAnsi="Arial" w:eastAsia="宋体" w:cs="Arial"/>
          <w:sz w:val="24"/>
        </w:rPr>
        <w:t>34.1采购代理机构工作人员不得以不正当手段获取政府采购代理业务，不得与采购人、</w:t>
      </w:r>
      <w:r>
        <w:rPr>
          <w:rFonts w:hint="eastAsia" w:ascii="Arial" w:hAnsi="Arial" w:eastAsia="宋体" w:cs="Arial"/>
          <w:sz w:val="24"/>
        </w:rPr>
        <w:t>投标人</w:t>
      </w:r>
      <w:r>
        <w:rPr>
          <w:rFonts w:ascii="Arial" w:hAnsi="Arial" w:eastAsia="宋体" w:cs="Arial"/>
          <w:sz w:val="24"/>
        </w:rPr>
        <w:t>恶意串通。</w:t>
      </w:r>
    </w:p>
    <w:p>
      <w:pPr>
        <w:spacing w:line="360" w:lineRule="auto"/>
        <w:ind w:firstLine="435"/>
        <w:rPr>
          <w:rFonts w:ascii="Arial" w:hAnsi="Arial" w:eastAsia="宋体" w:cs="Arial"/>
          <w:sz w:val="24"/>
        </w:rPr>
      </w:pPr>
      <w:r>
        <w:rPr>
          <w:rFonts w:ascii="Arial" w:hAnsi="Arial" w:eastAsia="宋体" w:cs="Arial"/>
          <w:sz w:val="24"/>
        </w:rPr>
        <w:t>34.2采购代理机构工作人员不得接受采购人或者</w:t>
      </w:r>
      <w:r>
        <w:rPr>
          <w:rFonts w:hint="eastAsia" w:ascii="Arial" w:hAnsi="Arial" w:eastAsia="宋体" w:cs="Arial"/>
          <w:sz w:val="24"/>
        </w:rPr>
        <w:t>投标人</w:t>
      </w:r>
      <w:r>
        <w:rPr>
          <w:rFonts w:ascii="Arial" w:hAnsi="Arial" w:eastAsia="宋体" w:cs="Arial"/>
          <w:sz w:val="24"/>
        </w:rPr>
        <w:t>组织的宴请、旅游、娱乐，不得收受礼品、现金、有价证券等，不得向采购人或者</w:t>
      </w:r>
      <w:r>
        <w:rPr>
          <w:rFonts w:hint="eastAsia" w:ascii="Arial" w:hAnsi="Arial" w:eastAsia="宋体" w:cs="Arial"/>
          <w:sz w:val="24"/>
        </w:rPr>
        <w:t>投标人</w:t>
      </w:r>
      <w:r>
        <w:rPr>
          <w:rFonts w:ascii="Arial" w:hAnsi="Arial" w:eastAsia="宋体" w:cs="Arial"/>
          <w:sz w:val="24"/>
        </w:rPr>
        <w:t>报销应当由个人承担的费用。</w:t>
      </w:r>
    </w:p>
    <w:p>
      <w:pPr>
        <w:spacing w:line="360" w:lineRule="auto"/>
        <w:ind w:firstLine="437"/>
        <w:outlineLvl w:val="3"/>
        <w:rPr>
          <w:rFonts w:ascii="Arial" w:hAnsi="Arial" w:eastAsia="宋体" w:cs="Arial"/>
          <w:b/>
          <w:sz w:val="24"/>
        </w:rPr>
      </w:pPr>
      <w:bookmarkStart w:id="41" w:name="_Toc518923101"/>
      <w:bookmarkStart w:id="42" w:name="_Toc2583662"/>
      <w:r>
        <w:rPr>
          <w:rFonts w:ascii="Arial" w:hAnsi="Arial" w:eastAsia="宋体" w:cs="Arial"/>
          <w:b/>
          <w:sz w:val="24"/>
        </w:rPr>
        <w:t>35.人员回避</w:t>
      </w:r>
      <w:bookmarkEnd w:id="41"/>
      <w:bookmarkEnd w:id="42"/>
    </w:p>
    <w:p>
      <w:pPr>
        <w:spacing w:line="360" w:lineRule="auto"/>
        <w:ind w:firstLine="435"/>
        <w:rPr>
          <w:rFonts w:ascii="Arial" w:hAnsi="Arial" w:eastAsia="仿宋_GB2312" w:cs="Arial"/>
          <w:sz w:val="24"/>
        </w:rPr>
      </w:pPr>
      <w:r>
        <w:rPr>
          <w:rFonts w:ascii="Arial" w:hAnsi="Arial" w:eastAsia="宋体" w:cs="Arial"/>
          <w:sz w:val="24"/>
        </w:rPr>
        <w:t>投标人认为采购人员及其相关人员有法律法规所列与其他</w:t>
      </w:r>
      <w:r>
        <w:rPr>
          <w:rFonts w:hint="eastAsia" w:ascii="Arial" w:hAnsi="Arial" w:eastAsia="宋体" w:cs="Arial"/>
          <w:sz w:val="24"/>
        </w:rPr>
        <w:t>投标人</w:t>
      </w:r>
      <w:r>
        <w:rPr>
          <w:rFonts w:ascii="Arial" w:hAnsi="Arial" w:eastAsia="宋体" w:cs="Arial"/>
          <w:sz w:val="24"/>
        </w:rPr>
        <w:t>有利害关系的，可以向采购人或采购代理机构书面提出回避申请，并说明理由。</w:t>
      </w:r>
    </w:p>
    <w:p>
      <w:pPr>
        <w:spacing w:line="360" w:lineRule="auto"/>
        <w:ind w:firstLine="437"/>
        <w:outlineLvl w:val="3"/>
        <w:rPr>
          <w:rFonts w:ascii="Arial" w:hAnsi="Arial" w:eastAsia="宋体" w:cs="Arial"/>
          <w:b/>
          <w:sz w:val="24"/>
        </w:rPr>
      </w:pPr>
      <w:r>
        <w:rPr>
          <w:rFonts w:ascii="Arial" w:hAnsi="Arial" w:eastAsia="宋体" w:cs="Arial"/>
          <w:b/>
          <w:sz w:val="24"/>
        </w:rPr>
        <w:t>36.质疑的提出与接收</w:t>
      </w:r>
    </w:p>
    <w:p>
      <w:pPr>
        <w:spacing w:line="360" w:lineRule="auto"/>
        <w:ind w:firstLine="435"/>
        <w:rPr>
          <w:rFonts w:ascii="Arial" w:hAnsi="Arial" w:eastAsia="宋体" w:cs="Arial"/>
          <w:sz w:val="24"/>
        </w:rPr>
      </w:pPr>
      <w:r>
        <w:rPr>
          <w:rFonts w:ascii="Arial" w:hAnsi="Arial" w:eastAsia="宋体" w:cs="Arial"/>
          <w:sz w:val="24"/>
        </w:rPr>
        <w:t>36.1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firstLine="435"/>
        <w:rPr>
          <w:rFonts w:ascii="Arial" w:hAnsi="Arial" w:eastAsia="宋体" w:cs="Arial"/>
          <w:sz w:val="24"/>
        </w:rPr>
      </w:pPr>
      <w:r>
        <w:rPr>
          <w:rFonts w:ascii="Arial" w:hAnsi="Arial" w:eastAsia="宋体" w:cs="Arial"/>
          <w:sz w:val="24"/>
        </w:rPr>
        <w:t>36.2质疑</w:t>
      </w:r>
      <w:r>
        <w:rPr>
          <w:rFonts w:hint="eastAsia" w:ascii="Arial" w:hAnsi="Arial" w:eastAsia="宋体" w:cs="Arial"/>
          <w:sz w:val="24"/>
        </w:rPr>
        <w:t>供应商</w:t>
      </w:r>
      <w:r>
        <w:rPr>
          <w:rFonts w:ascii="Arial" w:hAnsi="Arial" w:eastAsia="宋体" w:cs="Arial"/>
          <w:sz w:val="24"/>
        </w:rPr>
        <w:t>应按照财政部制定的《政府采购</w:t>
      </w:r>
      <w:r>
        <w:rPr>
          <w:rFonts w:hint="eastAsia" w:ascii="Arial" w:hAnsi="Arial" w:eastAsia="宋体" w:cs="Arial"/>
          <w:sz w:val="24"/>
        </w:rPr>
        <w:t>供应商</w:t>
      </w:r>
      <w:r>
        <w:rPr>
          <w:rFonts w:ascii="Arial" w:hAnsi="Arial" w:eastAsia="宋体" w:cs="Arial"/>
          <w:sz w:val="24"/>
        </w:rPr>
        <w:t>质疑函范本》格式（详见招标文件第</w:t>
      </w:r>
      <w:r>
        <w:rPr>
          <w:rFonts w:hint="eastAsia" w:ascii="Arial" w:hAnsi="Arial" w:eastAsia="宋体" w:cs="Arial"/>
          <w:sz w:val="24"/>
        </w:rPr>
        <w:t>七</w:t>
      </w:r>
      <w:r>
        <w:rPr>
          <w:rFonts w:ascii="Arial" w:hAnsi="Arial" w:eastAsia="宋体" w:cs="Arial"/>
          <w:sz w:val="24"/>
        </w:rPr>
        <w:t>章）和《政府采购质疑和投诉办法》的要求，在</w:t>
      </w:r>
      <w:r>
        <w:rPr>
          <w:rFonts w:ascii="Arial" w:hAnsi="Arial" w:eastAsia="宋体" w:cs="Arial"/>
          <w:sz w:val="24"/>
          <w:u w:val="single"/>
        </w:rPr>
        <w:t>投标人须知前附表</w:t>
      </w:r>
      <w:r>
        <w:rPr>
          <w:rFonts w:hint="eastAsia" w:ascii="Arial" w:hAnsi="Arial" w:eastAsia="宋体" w:cs="Arial"/>
          <w:sz w:val="24"/>
        </w:rPr>
        <w:t>规定的</w:t>
      </w:r>
      <w:r>
        <w:rPr>
          <w:rFonts w:ascii="Arial" w:hAnsi="Arial" w:eastAsia="宋体" w:cs="Arial"/>
          <w:sz w:val="24"/>
        </w:rPr>
        <w:t>法定质疑期内以书面形式提出质疑，超出法定质疑期提交的质疑将被拒绝。针对同一采购程序环节的质疑应一次性提出。</w:t>
      </w:r>
    </w:p>
    <w:p>
      <w:pPr>
        <w:spacing w:line="360" w:lineRule="auto"/>
        <w:ind w:firstLine="435"/>
        <w:rPr>
          <w:rFonts w:ascii="Arial" w:hAnsi="Arial" w:eastAsia="宋体" w:cs="Arial"/>
          <w:sz w:val="24"/>
        </w:rPr>
      </w:pPr>
      <w:r>
        <w:rPr>
          <w:rFonts w:ascii="Arial" w:hAnsi="Arial" w:eastAsia="宋体" w:cs="Arial"/>
          <w:sz w:val="24"/>
        </w:rPr>
        <w:t>36.3采购代理机构质疑函接收部门、联系电话和通讯地址，见</w:t>
      </w:r>
      <w:r>
        <w:rPr>
          <w:rFonts w:ascii="Arial" w:hAnsi="Arial" w:eastAsia="宋体" w:cs="Arial"/>
          <w:sz w:val="24"/>
          <w:u w:val="single"/>
        </w:rPr>
        <w:t>投标人须知前附表</w:t>
      </w:r>
      <w:r>
        <w:rPr>
          <w:rFonts w:ascii="Arial" w:hAnsi="Arial" w:eastAsia="宋体" w:cs="Arial"/>
          <w:sz w:val="24"/>
        </w:rPr>
        <w:t>。</w:t>
      </w:r>
    </w:p>
    <w:p>
      <w:pPr>
        <w:spacing w:line="360" w:lineRule="auto"/>
        <w:ind w:firstLine="437"/>
        <w:outlineLvl w:val="3"/>
        <w:rPr>
          <w:rFonts w:ascii="Arial" w:hAnsi="Arial" w:eastAsia="宋体" w:cs="Arial"/>
          <w:b/>
          <w:sz w:val="24"/>
        </w:rPr>
      </w:pPr>
      <w:r>
        <w:rPr>
          <w:rFonts w:ascii="Arial" w:hAnsi="Arial" w:eastAsia="宋体" w:cs="Arial"/>
          <w:b/>
          <w:sz w:val="24"/>
        </w:rPr>
        <w:t>37.需要补充的其他内容</w:t>
      </w:r>
    </w:p>
    <w:p>
      <w:pPr>
        <w:spacing w:line="360" w:lineRule="auto"/>
        <w:ind w:firstLine="435"/>
        <w:rPr>
          <w:rFonts w:ascii="Arial" w:hAnsi="Arial" w:eastAsia="宋体" w:cs="Arial"/>
          <w:sz w:val="24"/>
        </w:rPr>
      </w:pPr>
      <w:r>
        <w:rPr>
          <w:rFonts w:ascii="Arial" w:hAnsi="Arial" w:eastAsia="宋体" w:cs="Arial"/>
          <w:sz w:val="24"/>
        </w:rPr>
        <w:t>需要补充的其他内容，见</w:t>
      </w:r>
      <w:r>
        <w:rPr>
          <w:rFonts w:ascii="Arial" w:hAnsi="Arial" w:eastAsia="宋体" w:cs="Arial"/>
          <w:sz w:val="24"/>
          <w:u w:val="single"/>
        </w:rPr>
        <w:t>投标人须知前附表</w:t>
      </w:r>
      <w:r>
        <w:rPr>
          <w:rFonts w:ascii="Arial" w:hAnsi="Arial" w:eastAsia="宋体" w:cs="Arial"/>
          <w:sz w:val="24"/>
        </w:rPr>
        <w:t>。</w:t>
      </w:r>
    </w:p>
    <w:p>
      <w:pPr>
        <w:widowControl/>
        <w:jc w:val="left"/>
        <w:rPr>
          <w:rFonts w:ascii="Arial" w:hAnsi="Arial" w:eastAsia="宋体" w:cs="Arial"/>
          <w:b/>
          <w:sz w:val="28"/>
        </w:rPr>
      </w:pPr>
      <w:r>
        <w:rPr>
          <w:rFonts w:ascii="Arial" w:hAnsi="Arial" w:eastAsia="宋体" w:cs="Arial"/>
          <w:sz w:val="24"/>
        </w:rPr>
        <w:br w:type="page"/>
      </w:r>
    </w:p>
    <w:p>
      <w:pPr>
        <w:spacing w:line="440" w:lineRule="exact"/>
        <w:jc w:val="center"/>
        <w:rPr>
          <w:rFonts w:ascii="Arial" w:hAnsi="Arial" w:eastAsia="宋体" w:cs="Arial"/>
          <w:b/>
          <w:color w:val="FF0000"/>
          <w:sz w:val="28"/>
          <w:szCs w:val="28"/>
        </w:rPr>
      </w:pPr>
      <w:bookmarkStart w:id="43" w:name="_Toc87822625"/>
      <w:bookmarkStart w:id="44" w:name="_Toc17676"/>
      <w:r>
        <w:rPr>
          <w:rFonts w:ascii="Arial" w:hAnsi="Arial" w:eastAsia="宋体" w:cs="Arial"/>
          <w:b/>
          <w:color w:val="FF0000"/>
          <w:sz w:val="28"/>
          <w:szCs w:val="28"/>
        </w:rPr>
        <w:t>附件：安招采平台电子招标投标操作规程</w:t>
      </w:r>
      <w:bookmarkEnd w:id="43"/>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第一条 制订依据</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第二条 电子招标投标</w:t>
      </w:r>
    </w:p>
    <w:p>
      <w:pPr>
        <w:spacing w:line="440" w:lineRule="exact"/>
        <w:jc w:val="left"/>
        <w:rPr>
          <w:rFonts w:ascii="Arial" w:hAnsi="Arial" w:eastAsia="宋体" w:cs="Arial"/>
          <w:color w:val="FF0000"/>
          <w:sz w:val="24"/>
        </w:rPr>
      </w:pPr>
      <w:r>
        <w:rPr>
          <w:rFonts w:ascii="Arial" w:hAnsi="Arial" w:eastAsia="宋体" w:cs="Arial"/>
          <w:color w:val="FF0000"/>
          <w:sz w:val="24"/>
        </w:rPr>
        <w:tab/>
      </w:r>
      <w:r>
        <w:rPr>
          <w:rFonts w:ascii="Arial" w:hAnsi="Arial" w:eastAsia="宋体" w:cs="Arial"/>
          <w:color w:val="FF0000"/>
          <w:sz w:val="24"/>
        </w:rPr>
        <w:t>本规程所指的电子招标投标，是指以数据电文形式，依托安招采全流程电子招投标交易平台（以下简称安招采平台）完成的全部或者部分招标投标交易活动。</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第三条 适用范围</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本规程适用于安招采平台内发布的所有交易项目。</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第四条 职责分工</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招标人或招标代理机构负责电子招标投标项目的组织实施，安徽安招采网络科技有限公司负责安招采平台的运行及服务保障。</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第五条 数字证书（CA锁）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使用CA锁对电子投标文件进行加密、签章、解密操作。投标人应提前办理并妥善保管好CA锁，由于未办理CA锁或CA锁遗失、损坏、更换、续期等情况导致投标文件无法加密、签章或解密，由投标人自行承担责任。加密和解密投标文件必须使用同一把CA锁。</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参与全流程电子标项目的投标人需要在投标文件递交前办理CA锁（在生成投标文件时需要使用CA锁进行电子签章和加密）。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CA锁办理方式为：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访问</w:t>
      </w:r>
      <w:r>
        <w:fldChar w:fldCharType="begin"/>
      </w:r>
      <w:r>
        <w:instrText xml:space="preserve"> HYPERLINK "http://online.aheca.cn/ocss/portal/self-service" </w:instrText>
      </w:r>
      <w:r>
        <w:fldChar w:fldCharType="separate"/>
      </w:r>
      <w:r>
        <w:rPr>
          <w:rStyle w:val="30"/>
          <w:rFonts w:ascii="Arial" w:hAnsi="Arial" w:eastAsia="宋体" w:cs="Arial"/>
          <w:color w:val="FF0000"/>
          <w:sz w:val="24"/>
        </w:rPr>
        <w:t>http://online.aheca.cn/ocss/portal/self-service</w:t>
      </w:r>
      <w:r>
        <w:rPr>
          <w:rStyle w:val="30"/>
          <w:rFonts w:ascii="Arial" w:hAnsi="Arial" w:eastAsia="宋体" w:cs="Arial"/>
          <w:color w:val="FF0000"/>
          <w:sz w:val="24"/>
        </w:rPr>
        <w:fldChar w:fldCharType="end"/>
      </w:r>
      <w:r>
        <w:rPr>
          <w:rFonts w:ascii="Arial" w:hAnsi="Arial" w:eastAsia="宋体" w:cs="Arial"/>
          <w:color w:val="FF0000"/>
          <w:sz w:val="24"/>
        </w:rPr>
        <w:t xml:space="preserve"> 点击在线新办 ，选择安招采进入并注册账号申请办理，CA办理咨询热线：400-880-4959。</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第六条 招标文件获取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投标人注册并登录安招采平台找到对应公告后参与项目，并按照要求在线支付文件费后（如需），下载招标文件。</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第七条 投标保证金（如要求）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投标人应按照招标文件要求，按时、足额交纳投标保证金。在项目结束后，招标人或招标代理机构应及时原路退还投标保证金。</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投标保证金的到账截止时间同投标截止时间（招标文件中另行规定的情况除外）。投标保证金应当从投标人基本账户汇入到指定账户，未到达指定账户的投标恕不接受。</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第八条 投标文件制作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投标人应在安招采平台（www.52ngs.com）资源与服务模块中下载投标文件制作工具软件制作投标文件，投标文件制作工具允许离线编制投标文件，并具备加密，签章等功能。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投标人应通过电子标书工具软件严格按招标文件要求制作投标文件，在投标截止时间前完成上传经过数字证书电子签章并加密的投标文件（加密和解密须用同一把数字证书）。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不同投标人制作或上传投标文件电脑文件制作机器码一致的，视为投标人相互串通投标并对投标人依法进行相应的处理，其投标文件做无效标处理，不进入下一轮评审。</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安招采平台电子标相关工具包下载方式：</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（1）在平台官网首页下方，“资源与服务”模块点击“投标文件工具下载”按钮下载；</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（2）以投标人身份登录进入安招采全流程电子招标采购交易系统后，在概要菜单中的“订阅/资源”模块下载“安招采电子标工具-投标人版”。</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（3）工具安装过程有任何问题，请及时联系平台客服解决，客服电话：400-800-6335</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第九条 投标文件上传</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使用投标文件制作工具成功制作完成标书后，会生成加密和非加密文件各一份，投标人需要在招标文件规定的投标截止时间前通过安招采平台上传加密文件，逾期系统将自动关闭上传功能，未完成上传的投标文件将被拒绝。</w:t>
      </w:r>
    </w:p>
    <w:p>
      <w:pPr>
        <w:spacing w:line="440" w:lineRule="exact"/>
        <w:ind w:firstLine="480" w:firstLineChars="200"/>
        <w:rPr>
          <w:rFonts w:ascii="Arial" w:hAnsi="Arial" w:eastAsia="宋体" w:cs="Arial"/>
          <w:color w:val="FF0000"/>
          <w:sz w:val="24"/>
          <w:szCs w:val="24"/>
        </w:rPr>
      </w:pPr>
      <w:r>
        <w:rPr>
          <w:rFonts w:ascii="Arial" w:hAnsi="Arial" w:eastAsia="宋体" w:cs="Arial"/>
          <w:color w:val="FF0000"/>
          <w:sz w:val="24"/>
          <w:szCs w:val="24"/>
        </w:rPr>
        <w:t>投标人在投标截止时间前，可以对其所上传的投标文件进行修改并重新上传，但以投标截止时间前完成上传的投标文件为唯一有效投标文件。超过投标截止时间后，平台将不接受投标文件上传。</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第十条 开标环节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投标人须按照招标文件的要求，在</w:t>
      </w:r>
      <w:r>
        <w:rPr>
          <w:rFonts w:ascii="Arial" w:hAnsi="Arial" w:eastAsia="宋体" w:cs="Arial"/>
          <w:color w:val="FF0000"/>
          <w:sz w:val="24"/>
          <w:szCs w:val="24"/>
        </w:rPr>
        <w:t>投标文件递交截止时间（开标时间）</w:t>
      </w:r>
      <w:r>
        <w:rPr>
          <w:rFonts w:ascii="Arial" w:hAnsi="Arial" w:eastAsia="宋体" w:cs="Arial"/>
          <w:color w:val="FF0000"/>
          <w:sz w:val="24"/>
        </w:rPr>
        <w:t>前登陆安招采平台，进入投标作业模块并保持在线，直到项目评审结束。</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招标（采购）文件约定须到达现场进行演示、答辩、磋商、谈判的情形，投标人应按照招标（采购）文件规定的时间到达现场。</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第十一条 投标解密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投标人必须在开标后的60分钟内完成投标文件解密。投标人未在规定时间内完成解密的视为其放弃投标。（招标文件中规定允许使用补救措施的项目除外）</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投标文件解密需要安装“安徽省互联互通驱动”和“AIP多浏览器驱动”。注意安装顺序为先安装“安徽省互联互通驱动”，再安装“AIP多浏览器驱动”。两个驱动的下载地址为安招采平台首页（www.52ngs.com）-资源下载模块-CA驱动下载。注意安装时需要关闭360等安全软件。</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未能成功解密的投标人，如招标文件中允许提交未加密文件作为补救的，投标人应及时提交与加密的投标文件同时生成的非加密投标文件，如果系统识别非加密文件与加密文件的识别码不一致，系统将拒绝导入。</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第十二条 评标环节</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招标人或代理机构组织评标，评标委员会依据招标文件规定的评标办法进行电子评标，并对评标结果签字或电子签名确认。</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评标过程中，评标委员会通过安招采平台将需要澄清、说明或补正的内容以询标函的形式发送给投标人，投标人应登录安招采平台进入投标作业模块，并保持在线状态，以便及时接收评标委员会可能发出的询标函，并在规定的时间内通过安招采平台进行回复，若投标人未及时回复，视为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多轮报价应由投标人在安招采平台接收到评委会发出的报价指令后按要求进行报价。</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项目评审中，投标文件如出现下列情况的，应终止对投标文件做进一步的评审，并作废标处理：</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（一）投标文件无法打开或不完整的；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（二）投标文件中携带病毒并造成后果的；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（三）恶意递交投标文件，企图造成网络堵塞或瘫痪的；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（四）评审委员会认定的其他废标情形。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项目评审中，澄清文件如出现下列情况的，应终止对澄清文件做进一步的评审，视同放弃澄清：</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（一）澄清文件无法打开或不完整的；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（二）澄清文件中携带病毒并造成后果的；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（三）恶意递交澄清文件，企图造成网络堵塞或瘫痪的；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（四）评审委员会认定的其他不予评审情形的。</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第十三条 结果公示</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招标人和代理机构会在安招采平台和安招采门户网站中发布中标候选人公示或中标（成交）公告。</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第十四条 中标通知书</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招标人确认中标人后，应通过安招采平台向中标人发出中标通知书，中标通知书发出即视为送达。</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代理机构选择使用纸质中标通知书的，以纸质中标通知书为准。</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第十五条 意外情况</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出现下列情形导致安招采平台无法正常运行，影响招投标过程的公平、公正和信息安全，各方当事人免责：</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（一）网络、服务器、数据库发生故障造成无法访问或使用的；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（二）电力系统或云服务器供应商发生故障导致安招采平台无法运行；</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（三）出现网络攻击、病毒入侵以及安招采平台安全漏洞导致无法正常提供服务的；</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（四）其他无法保证招投标过程公平、公正和信息安全的情形。</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出现上述情形，安招采网络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pPr>
        <w:spacing w:line="440" w:lineRule="exact"/>
        <w:ind w:firstLine="480" w:firstLineChars="200"/>
        <w:jc w:val="left"/>
        <w:rPr>
          <w:rFonts w:ascii="Arial" w:hAnsi="Arial" w:eastAsia="宋体" w:cs="Arial"/>
          <w:color w:val="FF0000"/>
          <w:sz w:val="24"/>
        </w:rPr>
      </w:pPr>
      <w:r>
        <w:rPr>
          <w:rFonts w:ascii="Arial" w:hAnsi="Arial" w:eastAsia="宋体" w:cs="Arial"/>
          <w:color w:val="FF0000"/>
          <w:sz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pPr>
        <w:spacing w:line="440" w:lineRule="exact"/>
        <w:ind w:firstLine="482" w:firstLineChars="200"/>
        <w:jc w:val="left"/>
        <w:rPr>
          <w:rFonts w:ascii="Arial" w:hAnsi="Arial" w:eastAsia="宋体" w:cs="Arial"/>
          <w:b/>
          <w:bCs/>
          <w:color w:val="FF0000"/>
          <w:sz w:val="24"/>
        </w:rPr>
      </w:pPr>
      <w:r>
        <w:rPr>
          <w:rFonts w:ascii="Arial" w:hAnsi="Arial" w:eastAsia="宋体" w:cs="Arial"/>
          <w:b/>
          <w:bCs/>
          <w:color w:val="FF0000"/>
          <w:sz w:val="24"/>
        </w:rPr>
        <w:t>第十六条 其他说明</w:t>
      </w:r>
    </w:p>
    <w:p>
      <w:pPr>
        <w:spacing w:line="440" w:lineRule="exact"/>
        <w:ind w:firstLine="480" w:firstLineChars="200"/>
        <w:rPr>
          <w:rFonts w:ascii="Arial" w:hAnsi="Arial" w:eastAsia="宋体" w:cs="Arial"/>
          <w:color w:val="FF0000"/>
          <w:sz w:val="24"/>
        </w:rPr>
      </w:pPr>
      <w:r>
        <w:rPr>
          <w:rFonts w:ascii="Arial" w:hAnsi="Arial" w:eastAsia="宋体" w:cs="Arial"/>
          <w:color w:val="FF0000"/>
          <w:sz w:val="24"/>
        </w:rPr>
        <w:t>竞争性谈判、竞争性磋商类型的政府采购项目使用全流程电子化政府采购时，按照本规定执行，其中本要求“投标人”按“供应商”理解，“投标文件”按“响应文件”理解，“招标文件”按“竞争性谈判（磋商）文件”理解，“投标文件递交截止时间”按“首次递交响应文件截止时间”理解，“开标”按“开启响应文件”理解，“评标委员会”按“谈判（磋商）小组”理解，“投标无效”按“响应文件无效”理解。</w:t>
      </w:r>
    </w:p>
    <w:p>
      <w:pPr>
        <w:pStyle w:val="2"/>
      </w:pPr>
    </w:p>
    <w:p>
      <w:pPr>
        <w:pStyle w:val="2"/>
      </w:pPr>
    </w:p>
    <w:p>
      <w:pPr>
        <w:pStyle w:val="2"/>
      </w:pPr>
    </w:p>
    <w:p>
      <w:pPr>
        <w:pStyle w:val="2"/>
      </w:pPr>
    </w:p>
    <w:p>
      <w:pPr>
        <w:pStyle w:val="2"/>
      </w:pPr>
    </w:p>
    <w:p>
      <w:pPr>
        <w:spacing w:line="360" w:lineRule="auto"/>
        <w:jc w:val="center"/>
        <w:outlineLvl w:val="1"/>
        <w:rPr>
          <w:rFonts w:ascii="Arial" w:hAnsi="Arial" w:eastAsia="宋体" w:cs="Arial"/>
          <w:b/>
          <w:sz w:val="28"/>
        </w:rPr>
      </w:pPr>
      <w:bookmarkStart w:id="45" w:name="_Toc17898"/>
      <w:r>
        <w:rPr>
          <w:rFonts w:ascii="Arial" w:hAnsi="Arial" w:eastAsia="宋体" w:cs="Arial"/>
          <w:b/>
          <w:sz w:val="28"/>
        </w:rPr>
        <w:t>第三章  采购需求</w:t>
      </w:r>
      <w:bookmarkEnd w:id="44"/>
      <w:bookmarkEnd w:id="45"/>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Arial" w:hAnsi="Arial" w:eastAsia="宋体" w:cs="Arial"/>
          <w:sz w:val="24"/>
          <w:szCs w:val="18"/>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pacing w:line="360" w:lineRule="auto"/>
        <w:ind w:firstLine="437"/>
        <w:rPr>
          <w:rFonts w:ascii="Arial" w:hAnsi="Arial" w:eastAsia="宋体" w:cs="Arial"/>
          <w:b/>
          <w:sz w:val="24"/>
          <w:szCs w:val="18"/>
        </w:rPr>
      </w:pPr>
      <w:r>
        <w:rPr>
          <w:rFonts w:ascii="Arial" w:hAnsi="Arial" w:eastAsia="宋体" w:cs="Arial"/>
          <w:b/>
          <w:sz w:val="24"/>
          <w:szCs w:val="18"/>
        </w:rPr>
        <w:t>一、采购需求前附表</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jc w:val="center"/>
              <w:rPr>
                <w:rFonts w:ascii="宋体" w:hAnsi="宋体" w:eastAsia="宋体"/>
                <w:b/>
                <w:sz w:val="24"/>
              </w:rPr>
            </w:pPr>
            <w:r>
              <w:rPr>
                <w:rFonts w:hint="eastAsia" w:ascii="宋体" w:hAnsi="宋体" w:eastAsia="宋体"/>
                <w:b/>
                <w:sz w:val="24"/>
              </w:rPr>
              <w:t>序号</w:t>
            </w:r>
          </w:p>
        </w:tc>
        <w:tc>
          <w:tcPr>
            <w:tcW w:w="2214"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条款名称</w:t>
            </w:r>
          </w:p>
        </w:tc>
        <w:tc>
          <w:tcPr>
            <w:tcW w:w="5976" w:type="dxa"/>
            <w:vAlign w:val="center"/>
          </w:tcPr>
          <w:p>
            <w:pPr>
              <w:spacing w:line="360" w:lineRule="auto"/>
              <w:jc w:val="center"/>
              <w:rPr>
                <w:rFonts w:ascii="宋体" w:hAnsi="宋体" w:eastAsia="宋体"/>
                <w:b/>
                <w:kern w:val="0"/>
                <w:sz w:val="24"/>
                <w:szCs w:val="28"/>
              </w:rPr>
            </w:pPr>
            <w:r>
              <w:rPr>
                <w:rFonts w:hint="eastAsia" w:ascii="宋体" w:hAnsi="宋体" w:eastAsia="宋体"/>
                <w:b/>
                <w:kern w:val="0"/>
                <w:sz w:val="24"/>
                <w:szCs w:val="28"/>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jc w:val="center"/>
              <w:rPr>
                <w:rFonts w:ascii="宋体" w:hAnsi="宋体" w:eastAsia="宋体"/>
                <w:bCs/>
                <w:sz w:val="24"/>
              </w:rPr>
            </w:pPr>
            <w:r>
              <w:rPr>
                <w:rFonts w:hint="eastAsia" w:ascii="宋体" w:hAnsi="宋体" w:eastAsia="宋体"/>
                <w:bCs/>
                <w:sz w:val="24"/>
              </w:rPr>
              <w:t>1</w:t>
            </w:r>
          </w:p>
        </w:tc>
        <w:tc>
          <w:tcPr>
            <w:tcW w:w="2214"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付款方式</w:t>
            </w:r>
          </w:p>
        </w:tc>
        <w:tc>
          <w:tcPr>
            <w:tcW w:w="5976" w:type="dxa"/>
            <w:vAlign w:val="center"/>
          </w:tcPr>
          <w:p>
            <w:pPr>
              <w:spacing w:line="360" w:lineRule="auto"/>
              <w:rPr>
                <w:rFonts w:ascii="宋体" w:hAnsi="宋体" w:eastAsia="宋体"/>
                <w:kern w:val="0"/>
                <w:sz w:val="24"/>
                <w:szCs w:val="28"/>
              </w:rPr>
            </w:pPr>
            <w:r>
              <w:rPr>
                <w:rFonts w:hint="eastAsia" w:ascii="宋体" w:hAnsi="宋体" w:eastAsia="宋体"/>
                <w:kern w:val="0"/>
                <w:sz w:val="24"/>
                <w:szCs w:val="28"/>
              </w:rPr>
              <w:t>合同签订后，设备件安装、调试，验收合格后一次性全额付款。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jc w:val="center"/>
              <w:rPr>
                <w:rFonts w:ascii="宋体" w:hAnsi="宋体" w:eastAsia="宋体"/>
                <w:bCs/>
                <w:sz w:val="24"/>
              </w:rPr>
            </w:pPr>
            <w:r>
              <w:rPr>
                <w:rFonts w:hint="eastAsia" w:ascii="宋体" w:hAnsi="宋体" w:eastAsia="宋体"/>
                <w:bCs/>
                <w:sz w:val="24"/>
              </w:rPr>
              <w:t>2</w:t>
            </w:r>
          </w:p>
        </w:tc>
        <w:tc>
          <w:tcPr>
            <w:tcW w:w="2214"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供货及安装地点</w:t>
            </w:r>
          </w:p>
        </w:tc>
        <w:tc>
          <w:tcPr>
            <w:tcW w:w="5976" w:type="dxa"/>
            <w:vAlign w:val="center"/>
          </w:tcPr>
          <w:p>
            <w:pPr>
              <w:spacing w:line="360" w:lineRule="auto"/>
              <w:rPr>
                <w:rFonts w:ascii="宋体" w:hAnsi="宋体" w:eastAsia="宋体"/>
                <w:kern w:val="0"/>
                <w:sz w:val="24"/>
                <w:szCs w:val="28"/>
              </w:rPr>
            </w:pPr>
            <w:r>
              <w:rPr>
                <w:rFonts w:hint="eastAsia" w:ascii="宋体" w:hAnsi="宋体" w:eastAsia="宋体"/>
                <w:kern w:val="0"/>
                <w:sz w:val="24"/>
                <w:szCs w:val="28"/>
              </w:rPr>
              <w:t>安徽交通职业技术学院</w:t>
            </w:r>
            <w:r>
              <w:rPr>
                <w:rFonts w:ascii="宋体" w:hAnsi="宋体" w:eastAsia="宋体"/>
                <w:kern w:val="0"/>
                <w:sz w:val="24"/>
                <w:szCs w:val="28"/>
              </w:rPr>
              <w:t>或采购人指定地点，货物需求表另有规定的，以货物需求表为准。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jc w:val="center"/>
              <w:rPr>
                <w:rFonts w:ascii="宋体" w:hAnsi="宋体" w:eastAsia="宋体"/>
                <w:bCs/>
                <w:sz w:val="24"/>
              </w:rPr>
            </w:pPr>
            <w:r>
              <w:rPr>
                <w:rFonts w:hint="eastAsia" w:ascii="宋体" w:hAnsi="宋体" w:eastAsia="宋体"/>
                <w:bCs/>
                <w:sz w:val="24"/>
              </w:rPr>
              <w:t>3</w:t>
            </w:r>
          </w:p>
        </w:tc>
        <w:tc>
          <w:tcPr>
            <w:tcW w:w="2214"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供货及安装期限</w:t>
            </w:r>
          </w:p>
        </w:tc>
        <w:tc>
          <w:tcPr>
            <w:tcW w:w="5976" w:type="dxa"/>
            <w:vAlign w:val="center"/>
          </w:tcPr>
          <w:p>
            <w:pPr>
              <w:spacing w:line="360" w:lineRule="auto"/>
              <w:rPr>
                <w:rFonts w:ascii="宋体" w:hAnsi="宋体" w:eastAsia="宋体"/>
                <w:kern w:val="0"/>
                <w:sz w:val="24"/>
                <w:szCs w:val="28"/>
              </w:rPr>
            </w:pPr>
            <w:r>
              <w:rPr>
                <w:rFonts w:hint="eastAsia" w:ascii="宋体" w:hAnsi="宋体" w:eastAsia="宋体"/>
                <w:kern w:val="0"/>
                <w:sz w:val="24"/>
                <w:szCs w:val="28"/>
              </w:rPr>
              <w:t>合同签订后60个工作日内完成供货、安装调试</w:t>
            </w:r>
            <w:r>
              <w:rPr>
                <w:rFonts w:hint="eastAsia" w:ascii="宋体" w:hAnsi="宋体" w:eastAsia="宋体"/>
                <w:b/>
                <w:bCs/>
                <w:kern w:val="0"/>
                <w:sz w:val="24"/>
                <w:szCs w:val="28"/>
              </w:rPr>
              <w:t>（如</w:t>
            </w:r>
            <w:r>
              <w:rPr>
                <w:rFonts w:ascii="宋体" w:hAnsi="宋体" w:eastAsia="宋体"/>
                <w:b/>
                <w:bCs/>
                <w:kern w:val="0"/>
                <w:sz w:val="24"/>
                <w:szCs w:val="28"/>
              </w:rPr>
              <w:t>采购需求另有规定的</w:t>
            </w:r>
            <w:r>
              <w:rPr>
                <w:rFonts w:hint="eastAsia" w:ascii="宋体" w:hAnsi="宋体" w:eastAsia="宋体"/>
                <w:b/>
                <w:bCs/>
                <w:kern w:val="0"/>
                <w:sz w:val="24"/>
                <w:szCs w:val="28"/>
              </w:rPr>
              <w:t>，以采购需求为准）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vAlign w:val="center"/>
          </w:tcPr>
          <w:p>
            <w:pPr>
              <w:jc w:val="center"/>
              <w:rPr>
                <w:rFonts w:ascii="宋体" w:hAnsi="宋体" w:eastAsia="宋体"/>
                <w:bCs/>
                <w:sz w:val="24"/>
              </w:rPr>
            </w:pPr>
            <w:r>
              <w:rPr>
                <w:rFonts w:hint="eastAsia" w:ascii="宋体" w:hAnsi="宋体" w:eastAsia="宋体"/>
                <w:bCs/>
                <w:sz w:val="24"/>
              </w:rPr>
              <w:t>4</w:t>
            </w:r>
          </w:p>
        </w:tc>
        <w:tc>
          <w:tcPr>
            <w:tcW w:w="2214" w:type="dxa"/>
            <w:vAlign w:val="center"/>
          </w:tcPr>
          <w:p>
            <w:pPr>
              <w:spacing w:line="360" w:lineRule="auto"/>
              <w:jc w:val="center"/>
              <w:rPr>
                <w:rFonts w:ascii="宋体" w:hAnsi="宋体" w:eastAsia="宋体"/>
                <w:bCs/>
                <w:kern w:val="0"/>
                <w:sz w:val="24"/>
                <w:szCs w:val="28"/>
              </w:rPr>
            </w:pPr>
            <w:r>
              <w:rPr>
                <w:rFonts w:hint="eastAsia" w:ascii="宋体" w:hAnsi="宋体" w:eastAsia="宋体"/>
                <w:bCs/>
                <w:kern w:val="0"/>
                <w:sz w:val="24"/>
                <w:szCs w:val="28"/>
              </w:rPr>
              <w:t>免费质保期</w:t>
            </w:r>
          </w:p>
        </w:tc>
        <w:tc>
          <w:tcPr>
            <w:tcW w:w="5976" w:type="dxa"/>
            <w:vAlign w:val="center"/>
          </w:tcPr>
          <w:p>
            <w:pPr>
              <w:spacing w:line="360" w:lineRule="auto"/>
              <w:rPr>
                <w:rFonts w:ascii="宋体" w:hAnsi="宋体" w:eastAsia="宋体"/>
                <w:bCs/>
                <w:kern w:val="0"/>
                <w:sz w:val="24"/>
                <w:szCs w:val="28"/>
              </w:rPr>
            </w:pPr>
            <w:r>
              <w:rPr>
                <w:rFonts w:hint="eastAsia" w:ascii="宋体" w:hAnsi="宋体" w:eastAsia="宋体"/>
                <w:kern w:val="0"/>
                <w:sz w:val="24"/>
                <w:szCs w:val="28"/>
              </w:rPr>
              <w:t>自验收合格之日起</w:t>
            </w:r>
            <w:r>
              <w:rPr>
                <w:rFonts w:hint="eastAsia" w:ascii="仿宋" w:hAnsi="仿宋" w:eastAsia="宋体"/>
                <w:sz w:val="24"/>
              </w:rPr>
              <w:t>不少于3年</w:t>
            </w:r>
            <w:r>
              <w:rPr>
                <w:rFonts w:hint="eastAsia" w:ascii="宋体" w:hAnsi="宋体" w:eastAsia="宋体"/>
                <w:kern w:val="0"/>
                <w:sz w:val="24"/>
                <w:szCs w:val="28"/>
              </w:rPr>
              <w:t>。</w:t>
            </w:r>
            <w:r>
              <w:rPr>
                <w:rFonts w:hint="eastAsia" w:ascii="宋体" w:hAnsi="宋体" w:eastAsia="宋体"/>
                <w:b/>
                <w:bCs/>
                <w:kern w:val="0"/>
                <w:sz w:val="24"/>
                <w:szCs w:val="28"/>
              </w:rPr>
              <w:t>(如</w:t>
            </w:r>
            <w:r>
              <w:rPr>
                <w:rFonts w:ascii="宋体" w:hAnsi="宋体" w:eastAsia="宋体"/>
                <w:b/>
                <w:bCs/>
                <w:kern w:val="0"/>
                <w:sz w:val="24"/>
                <w:szCs w:val="28"/>
              </w:rPr>
              <w:t>采购需求另有规定的</w:t>
            </w:r>
            <w:r>
              <w:rPr>
                <w:rFonts w:hint="eastAsia" w:ascii="宋体" w:hAnsi="宋体" w:eastAsia="宋体"/>
                <w:b/>
                <w:bCs/>
                <w:kern w:val="0"/>
                <w:sz w:val="24"/>
                <w:szCs w:val="28"/>
              </w:rPr>
              <w:t>，以采购需求为准）</w:t>
            </w: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二、混合动力汽车实训室建设清单</w:t>
      </w:r>
    </w:p>
    <w:tbl>
      <w:tblPr>
        <w:tblStyle w:val="2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3"/>
        <w:gridCol w:w="850"/>
        <w:gridCol w:w="4333"/>
        <w:gridCol w:w="884"/>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tcPr>
          <w:p>
            <w:pPr>
              <w:spacing w:line="360" w:lineRule="auto"/>
              <w:jc w:val="center"/>
              <w:rPr>
                <w:rFonts w:ascii="仿宋" w:hAnsi="仿宋" w:eastAsia="宋体"/>
                <w:szCs w:val="21"/>
              </w:rPr>
            </w:pPr>
            <w:r>
              <w:rPr>
                <w:rFonts w:hint="eastAsia" w:ascii="仿宋" w:hAnsi="仿宋" w:eastAsia="宋体"/>
                <w:szCs w:val="21"/>
              </w:rPr>
              <w:t>项目</w:t>
            </w:r>
          </w:p>
        </w:tc>
        <w:tc>
          <w:tcPr>
            <w:tcW w:w="850" w:type="dxa"/>
          </w:tcPr>
          <w:p>
            <w:pPr>
              <w:spacing w:line="360" w:lineRule="auto"/>
              <w:jc w:val="center"/>
              <w:rPr>
                <w:rFonts w:ascii="仿宋" w:hAnsi="仿宋" w:eastAsia="宋体"/>
                <w:szCs w:val="21"/>
              </w:rPr>
            </w:pPr>
            <w:r>
              <w:rPr>
                <w:rFonts w:hint="eastAsia" w:ascii="仿宋" w:hAnsi="仿宋" w:eastAsia="宋体"/>
                <w:szCs w:val="21"/>
              </w:rPr>
              <w:t>序号</w:t>
            </w:r>
          </w:p>
        </w:tc>
        <w:tc>
          <w:tcPr>
            <w:tcW w:w="4333" w:type="dxa"/>
          </w:tcPr>
          <w:p>
            <w:pPr>
              <w:spacing w:line="360" w:lineRule="auto"/>
              <w:jc w:val="center"/>
              <w:rPr>
                <w:rFonts w:ascii="仿宋" w:hAnsi="仿宋" w:eastAsia="宋体"/>
                <w:szCs w:val="21"/>
              </w:rPr>
            </w:pPr>
            <w:r>
              <w:rPr>
                <w:rFonts w:hint="eastAsia" w:ascii="仿宋" w:hAnsi="仿宋" w:eastAsia="宋体"/>
                <w:szCs w:val="21"/>
              </w:rPr>
              <w:t>设备名称</w:t>
            </w:r>
          </w:p>
        </w:tc>
        <w:tc>
          <w:tcPr>
            <w:tcW w:w="884" w:type="dxa"/>
          </w:tcPr>
          <w:p>
            <w:pPr>
              <w:spacing w:line="360" w:lineRule="auto"/>
              <w:jc w:val="center"/>
              <w:rPr>
                <w:rFonts w:ascii="仿宋" w:hAnsi="仿宋" w:eastAsia="宋体"/>
                <w:szCs w:val="21"/>
              </w:rPr>
            </w:pPr>
            <w:r>
              <w:rPr>
                <w:rFonts w:hint="eastAsia" w:ascii="仿宋" w:hAnsi="仿宋" w:eastAsia="宋体"/>
                <w:szCs w:val="21"/>
              </w:rPr>
              <w:t>数量</w:t>
            </w:r>
          </w:p>
        </w:tc>
        <w:tc>
          <w:tcPr>
            <w:tcW w:w="885" w:type="dxa"/>
          </w:tcPr>
          <w:p>
            <w:pPr>
              <w:spacing w:line="360" w:lineRule="auto"/>
              <w:jc w:val="center"/>
              <w:rPr>
                <w:rFonts w:ascii="仿宋" w:hAnsi="仿宋" w:eastAsia="宋体"/>
                <w:szCs w:val="21"/>
              </w:rPr>
            </w:pPr>
            <w:r>
              <w:rPr>
                <w:rFonts w:hint="eastAsia" w:ascii="仿宋" w:hAnsi="仿宋"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restart"/>
            <w:vAlign w:val="center"/>
          </w:tcPr>
          <w:p>
            <w:pPr>
              <w:jc w:val="center"/>
              <w:rPr>
                <w:rFonts w:ascii="仿宋" w:hAnsi="仿宋" w:eastAsia="宋体"/>
                <w:szCs w:val="21"/>
              </w:rPr>
            </w:pPr>
            <w:r>
              <w:rPr>
                <w:rFonts w:hint="eastAsia" w:ascii="仿宋" w:hAnsi="仿宋" w:eastAsia="宋体"/>
                <w:szCs w:val="21"/>
              </w:rPr>
              <w:t>汽机系新能源汽车与智能网联技术产教融合实习实训基地—混合动力汽车实训室建设项目</w:t>
            </w:r>
          </w:p>
        </w:tc>
        <w:tc>
          <w:tcPr>
            <w:tcW w:w="850" w:type="dxa"/>
            <w:vAlign w:val="center"/>
          </w:tcPr>
          <w:p>
            <w:pPr>
              <w:jc w:val="center"/>
              <w:rPr>
                <w:rFonts w:ascii="仿宋" w:hAnsi="仿宋" w:eastAsia="宋体"/>
                <w:szCs w:val="21"/>
              </w:rPr>
            </w:pPr>
            <w:r>
              <w:rPr>
                <w:rFonts w:hint="eastAsia" w:ascii="仿宋" w:hAnsi="仿宋" w:eastAsia="宋体"/>
                <w:szCs w:val="21"/>
              </w:rPr>
              <w:t>1</w:t>
            </w:r>
          </w:p>
        </w:tc>
        <w:tc>
          <w:tcPr>
            <w:tcW w:w="4333" w:type="dxa"/>
            <w:vAlign w:val="center"/>
          </w:tcPr>
          <w:p>
            <w:pPr>
              <w:jc w:val="left"/>
              <w:rPr>
                <w:rFonts w:ascii="仿宋" w:hAnsi="仿宋" w:eastAsia="宋体"/>
                <w:szCs w:val="21"/>
              </w:rPr>
            </w:pPr>
            <w:r>
              <w:rPr>
                <w:rFonts w:ascii="仿宋" w:hAnsi="仿宋" w:eastAsia="宋体"/>
                <w:szCs w:val="21"/>
              </w:rPr>
              <w:t>插电式</w:t>
            </w:r>
            <w:r>
              <w:rPr>
                <w:rFonts w:hint="eastAsia" w:ascii="仿宋" w:hAnsi="仿宋" w:eastAsia="宋体"/>
                <w:szCs w:val="21"/>
              </w:rPr>
              <w:t>混合动力</w:t>
            </w:r>
            <w:r>
              <w:rPr>
                <w:rFonts w:ascii="仿宋" w:hAnsi="仿宋" w:eastAsia="宋体"/>
                <w:szCs w:val="21"/>
              </w:rPr>
              <w:t>专用改装实训车</w:t>
            </w:r>
          </w:p>
        </w:tc>
        <w:tc>
          <w:tcPr>
            <w:tcW w:w="884" w:type="dxa"/>
            <w:vAlign w:val="center"/>
          </w:tcPr>
          <w:p>
            <w:pPr>
              <w:jc w:val="center"/>
              <w:rPr>
                <w:rFonts w:ascii="仿宋" w:hAnsi="仿宋" w:eastAsia="宋体"/>
                <w:szCs w:val="21"/>
              </w:rPr>
            </w:pPr>
            <w:r>
              <w:rPr>
                <w:rFonts w:hint="eastAsia" w:ascii="仿宋" w:hAnsi="仿宋" w:eastAsia="宋体"/>
                <w:szCs w:val="21"/>
              </w:rPr>
              <w:t>1</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2</w:t>
            </w:r>
          </w:p>
        </w:tc>
        <w:tc>
          <w:tcPr>
            <w:tcW w:w="4333" w:type="dxa"/>
            <w:vAlign w:val="center"/>
          </w:tcPr>
          <w:p>
            <w:pPr>
              <w:jc w:val="left"/>
              <w:rPr>
                <w:rFonts w:ascii="仿宋" w:hAnsi="仿宋" w:eastAsia="宋体"/>
                <w:szCs w:val="21"/>
              </w:rPr>
            </w:pPr>
            <w:r>
              <w:rPr>
                <w:rFonts w:hint="eastAsia" w:ascii="仿宋" w:hAnsi="仿宋" w:eastAsia="宋体"/>
                <w:szCs w:val="21"/>
              </w:rPr>
              <w:t>教学专用测量平台</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3</w:t>
            </w:r>
          </w:p>
        </w:tc>
        <w:tc>
          <w:tcPr>
            <w:tcW w:w="4333" w:type="dxa"/>
            <w:vAlign w:val="center"/>
          </w:tcPr>
          <w:p>
            <w:pPr>
              <w:jc w:val="left"/>
              <w:rPr>
                <w:rFonts w:ascii="仿宋" w:hAnsi="仿宋" w:eastAsia="宋体"/>
                <w:szCs w:val="21"/>
              </w:rPr>
            </w:pPr>
            <w:r>
              <w:rPr>
                <w:rFonts w:hint="eastAsia" w:ascii="仿宋" w:hAnsi="仿宋" w:eastAsia="宋体"/>
                <w:szCs w:val="21"/>
              </w:rPr>
              <w:t>电驱动系统检测终端</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4</w:t>
            </w:r>
          </w:p>
        </w:tc>
        <w:tc>
          <w:tcPr>
            <w:tcW w:w="4333" w:type="dxa"/>
            <w:vAlign w:val="center"/>
          </w:tcPr>
          <w:p>
            <w:pPr>
              <w:jc w:val="left"/>
              <w:rPr>
                <w:rFonts w:ascii="仿宋" w:hAnsi="仿宋" w:eastAsia="宋体"/>
                <w:szCs w:val="21"/>
              </w:rPr>
            </w:pPr>
            <w:r>
              <w:rPr>
                <w:rFonts w:hint="eastAsia" w:ascii="仿宋" w:hAnsi="仿宋" w:eastAsia="宋体"/>
                <w:szCs w:val="21"/>
              </w:rPr>
              <w:t>混合动力整车控制系统检测终端</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5</w:t>
            </w:r>
          </w:p>
        </w:tc>
        <w:tc>
          <w:tcPr>
            <w:tcW w:w="4333" w:type="dxa"/>
            <w:vAlign w:val="center"/>
          </w:tcPr>
          <w:p>
            <w:pPr>
              <w:jc w:val="left"/>
              <w:rPr>
                <w:rFonts w:ascii="仿宋" w:hAnsi="仿宋" w:eastAsia="宋体"/>
                <w:szCs w:val="21"/>
              </w:rPr>
            </w:pPr>
            <w:r>
              <w:rPr>
                <w:rFonts w:hint="eastAsia" w:ascii="仿宋" w:hAnsi="仿宋" w:eastAsia="宋体"/>
                <w:szCs w:val="21"/>
              </w:rPr>
              <w:t>发动机控制系统检测终端</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6</w:t>
            </w:r>
          </w:p>
        </w:tc>
        <w:tc>
          <w:tcPr>
            <w:tcW w:w="4333" w:type="dxa"/>
            <w:vAlign w:val="center"/>
          </w:tcPr>
          <w:p>
            <w:pPr>
              <w:jc w:val="left"/>
              <w:rPr>
                <w:rFonts w:ascii="仿宋" w:hAnsi="仿宋" w:eastAsia="宋体"/>
                <w:szCs w:val="21"/>
              </w:rPr>
            </w:pPr>
            <w:r>
              <w:rPr>
                <w:rFonts w:hint="eastAsia" w:ascii="仿宋" w:hAnsi="仿宋" w:eastAsia="宋体"/>
                <w:szCs w:val="21"/>
              </w:rPr>
              <w:t>空调系统检测终端</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7</w:t>
            </w:r>
          </w:p>
        </w:tc>
        <w:tc>
          <w:tcPr>
            <w:tcW w:w="4333" w:type="dxa"/>
            <w:vAlign w:val="center"/>
          </w:tcPr>
          <w:p>
            <w:pPr>
              <w:jc w:val="left"/>
              <w:rPr>
                <w:rFonts w:ascii="仿宋" w:hAnsi="仿宋" w:eastAsia="宋体"/>
                <w:szCs w:val="21"/>
              </w:rPr>
            </w:pPr>
            <w:r>
              <w:rPr>
                <w:rFonts w:hint="eastAsia" w:ascii="仿宋" w:hAnsi="仿宋" w:eastAsia="宋体"/>
                <w:szCs w:val="21"/>
              </w:rPr>
              <w:t>新能源纯电动汽车专用检测工具组</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8</w:t>
            </w:r>
          </w:p>
        </w:tc>
        <w:tc>
          <w:tcPr>
            <w:tcW w:w="4333" w:type="dxa"/>
            <w:vAlign w:val="center"/>
          </w:tcPr>
          <w:p>
            <w:pPr>
              <w:jc w:val="left"/>
              <w:rPr>
                <w:rFonts w:ascii="仿宋" w:hAnsi="仿宋" w:eastAsia="宋体"/>
                <w:szCs w:val="21"/>
              </w:rPr>
            </w:pPr>
            <w:r>
              <w:rPr>
                <w:rFonts w:hint="eastAsia" w:ascii="仿宋" w:hAnsi="仿宋" w:eastAsia="宋体"/>
                <w:szCs w:val="21"/>
              </w:rPr>
              <w:t>新能源汽车诊断仪</w:t>
            </w:r>
          </w:p>
        </w:tc>
        <w:tc>
          <w:tcPr>
            <w:tcW w:w="884" w:type="dxa"/>
            <w:vAlign w:val="center"/>
          </w:tcPr>
          <w:p>
            <w:pPr>
              <w:jc w:val="center"/>
              <w:rPr>
                <w:rFonts w:ascii="仿宋" w:hAnsi="仿宋" w:eastAsia="宋体"/>
                <w:szCs w:val="21"/>
              </w:rPr>
            </w:pPr>
            <w:r>
              <w:rPr>
                <w:rFonts w:hint="eastAsia" w:ascii="仿宋" w:hAnsi="仿宋" w:eastAsia="宋体"/>
                <w:szCs w:val="21"/>
              </w:rPr>
              <w:t>1</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ascii="仿宋" w:hAnsi="仿宋" w:eastAsia="宋体"/>
                <w:szCs w:val="21"/>
              </w:rPr>
              <w:t>9</w:t>
            </w:r>
          </w:p>
        </w:tc>
        <w:tc>
          <w:tcPr>
            <w:tcW w:w="4333" w:type="dxa"/>
            <w:vAlign w:val="center"/>
          </w:tcPr>
          <w:p>
            <w:pPr>
              <w:jc w:val="left"/>
              <w:rPr>
                <w:rFonts w:ascii="仿宋" w:hAnsi="仿宋" w:eastAsia="宋体"/>
                <w:szCs w:val="21"/>
              </w:rPr>
            </w:pPr>
            <w:r>
              <w:rPr>
                <w:rFonts w:hint="eastAsia" w:ascii="仿宋" w:hAnsi="仿宋" w:eastAsia="宋体"/>
                <w:szCs w:val="21"/>
              </w:rPr>
              <w:t>《新能源混合动力整车故障诊断与排除》教学系统</w:t>
            </w:r>
          </w:p>
        </w:tc>
        <w:tc>
          <w:tcPr>
            <w:tcW w:w="884" w:type="dxa"/>
            <w:vAlign w:val="center"/>
          </w:tcPr>
          <w:p>
            <w:pPr>
              <w:jc w:val="center"/>
              <w:rPr>
                <w:rFonts w:ascii="仿宋" w:hAnsi="仿宋" w:eastAsia="宋体"/>
                <w:szCs w:val="21"/>
              </w:rPr>
            </w:pPr>
            <w:r>
              <w:rPr>
                <w:rFonts w:hint="eastAsia" w:ascii="仿宋" w:hAnsi="仿宋" w:eastAsia="宋体"/>
                <w:szCs w:val="21"/>
              </w:rPr>
              <w:t>1</w:t>
            </w:r>
          </w:p>
        </w:tc>
        <w:tc>
          <w:tcPr>
            <w:tcW w:w="885" w:type="dxa"/>
            <w:vAlign w:val="center"/>
          </w:tcPr>
          <w:p>
            <w:pPr>
              <w:jc w:val="center"/>
              <w:rPr>
                <w:rFonts w:ascii="仿宋" w:hAnsi="仿宋" w:eastAsia="宋体"/>
                <w:szCs w:val="21"/>
              </w:rPr>
            </w:pPr>
          </w:p>
        </w:tc>
      </w:tr>
      <w:tr>
        <w:tblPrEx>
          <w:tblCellMar>
            <w:top w:w="0" w:type="dxa"/>
            <w:left w:w="108" w:type="dxa"/>
            <w:bottom w:w="0" w:type="dxa"/>
            <w:right w:w="108" w:type="dxa"/>
          </w:tblCellMar>
        </w:tblPrEx>
        <w:trPr>
          <w:trHeight w:val="468"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1</w:t>
            </w:r>
            <w:r>
              <w:rPr>
                <w:rFonts w:ascii="仿宋" w:hAnsi="仿宋" w:eastAsia="宋体"/>
                <w:szCs w:val="21"/>
              </w:rPr>
              <w:t>0</w:t>
            </w:r>
          </w:p>
        </w:tc>
        <w:tc>
          <w:tcPr>
            <w:tcW w:w="4333" w:type="dxa"/>
            <w:vAlign w:val="center"/>
          </w:tcPr>
          <w:p>
            <w:pPr>
              <w:jc w:val="left"/>
              <w:rPr>
                <w:rFonts w:ascii="仿宋" w:hAnsi="仿宋" w:eastAsia="宋体"/>
                <w:szCs w:val="21"/>
              </w:rPr>
            </w:pPr>
            <w:bookmarkStart w:id="46" w:name="_Hlk101787854"/>
            <w:bookmarkEnd w:id="46"/>
            <w:r>
              <w:rPr>
                <w:rFonts w:hint="eastAsia" w:ascii="仿宋" w:hAnsi="仿宋" w:eastAsia="宋体"/>
                <w:szCs w:val="21"/>
              </w:rPr>
              <w:t>动力总成拆装平台</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353" w:type="dxa"/>
            <w:vMerge w:val="continue"/>
          </w:tcPr>
          <w:p>
            <w:pPr>
              <w:rPr>
                <w:rFonts w:ascii="仿宋" w:hAnsi="仿宋" w:eastAsia="宋体"/>
                <w:szCs w:val="21"/>
              </w:rPr>
            </w:pPr>
          </w:p>
        </w:tc>
        <w:tc>
          <w:tcPr>
            <w:tcW w:w="850" w:type="dxa"/>
            <w:vAlign w:val="center"/>
          </w:tcPr>
          <w:p>
            <w:pPr>
              <w:jc w:val="center"/>
              <w:rPr>
                <w:rFonts w:ascii="仿宋" w:hAnsi="仿宋" w:eastAsia="宋体"/>
                <w:szCs w:val="21"/>
              </w:rPr>
            </w:pPr>
            <w:r>
              <w:rPr>
                <w:rFonts w:hint="eastAsia" w:ascii="仿宋" w:hAnsi="仿宋" w:eastAsia="宋体"/>
                <w:szCs w:val="21"/>
              </w:rPr>
              <w:t>1</w:t>
            </w:r>
            <w:r>
              <w:rPr>
                <w:rFonts w:ascii="仿宋" w:hAnsi="仿宋" w:eastAsia="宋体"/>
                <w:szCs w:val="21"/>
              </w:rPr>
              <w:t>1</w:t>
            </w:r>
          </w:p>
        </w:tc>
        <w:tc>
          <w:tcPr>
            <w:tcW w:w="4333" w:type="dxa"/>
            <w:vAlign w:val="center"/>
          </w:tcPr>
          <w:p>
            <w:pPr>
              <w:jc w:val="left"/>
              <w:rPr>
                <w:rFonts w:ascii="仿宋" w:hAnsi="仿宋" w:eastAsia="宋体"/>
                <w:szCs w:val="21"/>
              </w:rPr>
            </w:pPr>
            <w:r>
              <w:rPr>
                <w:rFonts w:hint="eastAsia" w:ascii="仿宋" w:hAnsi="仿宋" w:eastAsia="宋体"/>
                <w:szCs w:val="21"/>
              </w:rPr>
              <w:t>动力总成拆装专用工作台</w:t>
            </w:r>
          </w:p>
        </w:tc>
        <w:tc>
          <w:tcPr>
            <w:tcW w:w="884" w:type="dxa"/>
            <w:vAlign w:val="center"/>
          </w:tcPr>
          <w:p>
            <w:pPr>
              <w:jc w:val="center"/>
              <w:rPr>
                <w:rFonts w:ascii="仿宋" w:hAnsi="仿宋" w:eastAsia="宋体"/>
                <w:szCs w:val="21"/>
              </w:rPr>
            </w:pPr>
            <w:r>
              <w:rPr>
                <w:rFonts w:hint="eastAsia" w:ascii="仿宋" w:hAnsi="仿宋" w:eastAsia="宋体"/>
                <w:szCs w:val="21"/>
              </w:rPr>
              <w:t>4</w:t>
            </w:r>
          </w:p>
        </w:tc>
        <w:tc>
          <w:tcPr>
            <w:tcW w:w="885" w:type="dxa"/>
            <w:vAlign w:val="center"/>
          </w:tcPr>
          <w:p>
            <w:pPr>
              <w:jc w:val="center"/>
              <w:rPr>
                <w:rFonts w:ascii="仿宋" w:hAnsi="仿宋" w:eastAsia="宋体"/>
                <w:szCs w:val="21"/>
              </w:rPr>
            </w:pPr>
          </w:p>
        </w:tc>
      </w:tr>
    </w:tbl>
    <w:p>
      <w:pPr>
        <w:spacing w:line="360" w:lineRule="auto"/>
        <w:ind w:firstLine="437"/>
        <w:rPr>
          <w:rFonts w:ascii="Arial" w:hAnsi="Arial" w:eastAsia="宋体" w:cs="Arial"/>
          <w:b/>
          <w:sz w:val="24"/>
          <w:szCs w:val="18"/>
        </w:rPr>
      </w:pPr>
      <w:r>
        <w:rPr>
          <w:rFonts w:hint="eastAsia" w:ascii="Arial" w:hAnsi="Arial" w:eastAsia="宋体" w:cs="Arial"/>
          <w:b/>
          <w:sz w:val="24"/>
          <w:szCs w:val="18"/>
        </w:rPr>
        <w:t>三、货物需求</w:t>
      </w:r>
    </w:p>
    <w:p>
      <w:pPr>
        <w:pStyle w:val="2"/>
        <w:ind w:left="0" w:leftChars="0" w:firstLine="424" w:firstLineChars="202"/>
      </w:pPr>
      <w:r>
        <w:rPr>
          <w:rFonts w:hint="eastAsia"/>
        </w:rPr>
        <w:t>1</w:t>
      </w:r>
      <w:r>
        <w:rPr>
          <w:rFonts w:hint="eastAsia" w:ascii="Arial" w:hAnsi="Arial" w:eastAsia="宋体" w:cs="Arial"/>
          <w:sz w:val="24"/>
          <w:szCs w:val="18"/>
        </w:rPr>
        <w:t>、货物指标重要性</w:t>
      </w:r>
    </w:p>
    <w:tbl>
      <w:tblPr>
        <w:tblStyle w:val="26"/>
        <w:tblW w:w="9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0"/>
        <w:gridCol w:w="2552"/>
        <w:gridCol w:w="4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60" w:type="dxa"/>
            <w:vAlign w:val="center"/>
          </w:tcPr>
          <w:p>
            <w:pPr>
              <w:jc w:val="center"/>
              <w:rPr>
                <w:rFonts w:ascii="仿宋" w:hAnsi="仿宋" w:eastAsia="宋体"/>
                <w:szCs w:val="21"/>
              </w:rPr>
            </w:pPr>
            <w:r>
              <w:rPr>
                <w:rFonts w:hint="eastAsia" w:ascii="仿宋" w:hAnsi="仿宋" w:eastAsia="宋体"/>
                <w:szCs w:val="21"/>
              </w:rPr>
              <w:t>标识重要性</w:t>
            </w:r>
          </w:p>
        </w:tc>
        <w:tc>
          <w:tcPr>
            <w:tcW w:w="2552" w:type="dxa"/>
            <w:vAlign w:val="center"/>
          </w:tcPr>
          <w:p>
            <w:pPr>
              <w:jc w:val="center"/>
              <w:rPr>
                <w:rFonts w:ascii="仿宋" w:hAnsi="仿宋" w:eastAsia="宋体"/>
                <w:szCs w:val="21"/>
              </w:rPr>
            </w:pPr>
            <w:r>
              <w:rPr>
                <w:rFonts w:hint="eastAsia" w:ascii="仿宋" w:hAnsi="仿宋" w:eastAsia="宋体"/>
                <w:szCs w:val="21"/>
              </w:rPr>
              <w:t>标识符号</w:t>
            </w:r>
          </w:p>
        </w:tc>
        <w:tc>
          <w:tcPr>
            <w:tcW w:w="4793" w:type="dxa"/>
            <w:vAlign w:val="center"/>
          </w:tcPr>
          <w:p>
            <w:pPr>
              <w:jc w:val="center"/>
              <w:rPr>
                <w:rFonts w:ascii="仿宋" w:hAnsi="仿宋" w:eastAsia="宋体"/>
                <w:szCs w:val="21"/>
              </w:rPr>
            </w:pPr>
            <w:r>
              <w:rPr>
                <w:rFonts w:hint="eastAsia" w:ascii="仿宋" w:hAnsi="仿宋" w:eastAsia="宋体"/>
                <w:szCs w:val="21"/>
              </w:rPr>
              <w:t>代表意思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960" w:type="dxa"/>
            <w:vAlign w:val="center"/>
          </w:tcPr>
          <w:p>
            <w:pPr>
              <w:jc w:val="center"/>
              <w:rPr>
                <w:rFonts w:ascii="仿宋" w:hAnsi="仿宋" w:eastAsia="宋体"/>
                <w:szCs w:val="21"/>
              </w:rPr>
            </w:pPr>
            <w:r>
              <w:rPr>
                <w:rFonts w:hint="eastAsia" w:ascii="仿宋" w:hAnsi="仿宋" w:eastAsia="宋体"/>
                <w:szCs w:val="21"/>
              </w:rPr>
              <w:t>关键性能指标项</w:t>
            </w:r>
          </w:p>
        </w:tc>
        <w:tc>
          <w:tcPr>
            <w:tcW w:w="2552" w:type="dxa"/>
            <w:vAlign w:val="center"/>
          </w:tcPr>
          <w:p>
            <w:pPr>
              <w:jc w:val="center"/>
              <w:rPr>
                <w:rFonts w:ascii="仿宋" w:hAnsi="仿宋" w:eastAsia="宋体"/>
                <w:szCs w:val="21"/>
              </w:rPr>
            </w:pPr>
            <w:r>
              <w:rPr>
                <w:rFonts w:hint="eastAsia" w:ascii="Arial" w:hAnsi="Arial" w:eastAsia="宋体" w:cs="Arial"/>
                <w:sz w:val="24"/>
                <w:szCs w:val="18"/>
              </w:rPr>
              <w:t>★</w:t>
            </w:r>
          </w:p>
        </w:tc>
        <w:tc>
          <w:tcPr>
            <w:tcW w:w="4793" w:type="dxa"/>
            <w:vAlign w:val="center"/>
          </w:tcPr>
          <w:p>
            <w:pPr>
              <w:jc w:val="center"/>
              <w:rPr>
                <w:rFonts w:ascii="仿宋" w:hAnsi="仿宋" w:eastAsia="宋体"/>
                <w:szCs w:val="21"/>
              </w:rPr>
            </w:pPr>
            <w:r>
              <w:rPr>
                <w:rFonts w:hint="eastAsia" w:ascii="仿宋" w:hAnsi="仿宋" w:eastAsia="宋体"/>
                <w:szCs w:val="21"/>
              </w:rPr>
              <w:t>不满足该指标项将导致投标被拒绝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60" w:type="dxa"/>
            <w:vAlign w:val="center"/>
          </w:tcPr>
          <w:p>
            <w:pPr>
              <w:jc w:val="center"/>
              <w:rPr>
                <w:rFonts w:ascii="仿宋" w:hAnsi="仿宋" w:eastAsia="宋体"/>
                <w:szCs w:val="21"/>
              </w:rPr>
            </w:pPr>
            <w:r>
              <w:rPr>
                <w:rFonts w:hint="eastAsia" w:ascii="仿宋" w:hAnsi="仿宋" w:eastAsia="宋体"/>
                <w:szCs w:val="21"/>
              </w:rPr>
              <w:t>重要指标项</w:t>
            </w:r>
          </w:p>
        </w:tc>
        <w:tc>
          <w:tcPr>
            <w:tcW w:w="2552" w:type="dxa"/>
            <w:vAlign w:val="center"/>
          </w:tcPr>
          <w:p>
            <w:pPr>
              <w:jc w:val="center"/>
              <w:rPr>
                <w:rFonts w:ascii="仿宋" w:hAnsi="仿宋" w:eastAsia="宋体"/>
                <w:szCs w:val="21"/>
              </w:rPr>
            </w:pPr>
            <w:r>
              <w:rPr>
                <w:rFonts w:ascii="仿宋" w:hAnsi="仿宋" w:eastAsia="宋体"/>
                <w:szCs w:val="21"/>
              </w:rPr>
              <w:sym w:font="Wingdings 2" w:char="F0A2"/>
            </w:r>
          </w:p>
        </w:tc>
        <w:tc>
          <w:tcPr>
            <w:tcW w:w="4793" w:type="dxa"/>
            <w:vAlign w:val="center"/>
          </w:tcPr>
          <w:p>
            <w:pPr>
              <w:jc w:val="center"/>
              <w:rPr>
                <w:rFonts w:ascii="仿宋" w:hAnsi="仿宋" w:eastAsia="宋体"/>
                <w:szCs w:val="21"/>
              </w:rPr>
            </w:pPr>
            <w:r>
              <w:rPr>
                <w:rFonts w:hint="eastAsia" w:ascii="仿宋" w:hAnsi="仿宋" w:eastAsia="宋体"/>
                <w:szCs w:val="21"/>
              </w:rPr>
              <w:t>评分项，每满足一项得</w:t>
            </w:r>
            <w:r>
              <w:rPr>
                <w:rFonts w:ascii="仿宋" w:hAnsi="仿宋" w:eastAsia="宋体"/>
                <w:szCs w:val="21"/>
              </w:rPr>
              <w:t>2</w:t>
            </w:r>
            <w:r>
              <w:rPr>
                <w:rFonts w:hint="eastAsia" w:ascii="仿宋" w:hAnsi="仿宋" w:eastAsia="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960" w:type="dxa"/>
            <w:vAlign w:val="center"/>
          </w:tcPr>
          <w:p>
            <w:pPr>
              <w:jc w:val="center"/>
              <w:rPr>
                <w:rFonts w:ascii="仿宋" w:hAnsi="仿宋" w:eastAsia="宋体"/>
                <w:szCs w:val="21"/>
              </w:rPr>
            </w:pPr>
            <w:r>
              <w:rPr>
                <w:rFonts w:hint="eastAsia" w:ascii="仿宋" w:hAnsi="仿宋" w:eastAsia="宋体"/>
                <w:szCs w:val="21"/>
              </w:rPr>
              <w:t>一般指标项</w:t>
            </w:r>
          </w:p>
        </w:tc>
        <w:tc>
          <w:tcPr>
            <w:tcW w:w="2552" w:type="dxa"/>
            <w:vAlign w:val="center"/>
          </w:tcPr>
          <w:p>
            <w:pPr>
              <w:jc w:val="center"/>
              <w:rPr>
                <w:rFonts w:ascii="仿宋" w:hAnsi="仿宋" w:eastAsia="宋体"/>
                <w:szCs w:val="21"/>
              </w:rPr>
            </w:pPr>
            <w:r>
              <w:rPr>
                <w:rFonts w:hint="eastAsia" w:ascii="宋体" w:hAnsi="宋体" w:eastAsia="宋体"/>
                <w:szCs w:val="21"/>
              </w:rPr>
              <w:t>●</w:t>
            </w:r>
          </w:p>
        </w:tc>
        <w:tc>
          <w:tcPr>
            <w:tcW w:w="4793" w:type="dxa"/>
            <w:vAlign w:val="center"/>
          </w:tcPr>
          <w:p>
            <w:pPr>
              <w:jc w:val="center"/>
              <w:rPr>
                <w:rFonts w:ascii="仿宋" w:hAnsi="仿宋" w:eastAsia="宋体"/>
                <w:szCs w:val="21"/>
              </w:rPr>
            </w:pPr>
            <w:r>
              <w:rPr>
                <w:rFonts w:hint="eastAsia" w:ascii="仿宋" w:hAnsi="仿宋" w:eastAsia="宋体"/>
                <w:szCs w:val="21"/>
              </w:rPr>
              <w:t>评分项，每满足一项得</w:t>
            </w:r>
            <w:r>
              <w:rPr>
                <w:rFonts w:ascii="仿宋" w:hAnsi="仿宋" w:eastAsia="宋体"/>
                <w:szCs w:val="21"/>
              </w:rPr>
              <w:t>1</w:t>
            </w:r>
            <w:r>
              <w:rPr>
                <w:rFonts w:hint="eastAsia" w:ascii="仿宋" w:hAnsi="仿宋" w:eastAsia="宋体"/>
                <w:szCs w:val="21"/>
              </w:rPr>
              <w:t>分</w:t>
            </w:r>
          </w:p>
        </w:tc>
      </w:tr>
    </w:tbl>
    <w:p>
      <w:pPr>
        <w:pStyle w:val="39"/>
        <w:ind w:firstLine="442" w:firstLineChars="200"/>
        <w:rPr>
          <w:rFonts w:ascii="Arial" w:hAnsi="Arial" w:eastAsia="宋体" w:cs="Arial"/>
          <w:b/>
          <w:sz w:val="22"/>
        </w:rPr>
      </w:pPr>
      <w:r>
        <w:rPr>
          <w:rFonts w:hint="eastAsia" w:ascii="Arial" w:hAnsi="Arial" w:eastAsia="宋体" w:cs="Arial"/>
          <w:b/>
          <w:sz w:val="22"/>
        </w:rPr>
        <w:t>注：评分时所标注大项下具有诸多小项时，以大项作为评分指标（所属小项需全部满足），大项下每个小项有不满足的，视同该大项不响应，该项不得分。</w:t>
      </w:r>
    </w:p>
    <w:p>
      <w:pPr>
        <w:pStyle w:val="5"/>
        <w:spacing w:before="156" w:beforeLines="50"/>
        <w:ind w:firstLine="424" w:firstLineChars="177"/>
        <w:rPr>
          <w:rFonts w:ascii="Arial" w:hAnsi="Arial" w:eastAsia="宋体" w:cs="Arial"/>
          <w:sz w:val="24"/>
          <w:szCs w:val="18"/>
        </w:rPr>
      </w:pPr>
      <w:r>
        <w:rPr>
          <w:rFonts w:hint="eastAsia" w:ascii="Arial" w:hAnsi="Arial" w:eastAsia="宋体" w:cs="Arial"/>
          <w:sz w:val="24"/>
          <w:szCs w:val="18"/>
        </w:rPr>
        <w:t>2、货物需求参数</w:t>
      </w:r>
    </w:p>
    <w:tbl>
      <w:tblPr>
        <w:tblStyle w:val="26"/>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867"/>
        <w:gridCol w:w="5566"/>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700" w:type="dxa"/>
          </w:tcPr>
          <w:p>
            <w:pPr>
              <w:spacing w:line="360" w:lineRule="auto"/>
              <w:jc w:val="center"/>
              <w:rPr>
                <w:rFonts w:ascii="宋体" w:hAnsi="宋体" w:eastAsia="宋体" w:cs="宋体"/>
                <w:szCs w:val="21"/>
              </w:rPr>
            </w:pPr>
            <w:r>
              <w:rPr>
                <w:rFonts w:hint="eastAsia" w:ascii="宋体" w:hAnsi="宋体" w:eastAsia="宋体" w:cs="宋体"/>
                <w:szCs w:val="21"/>
              </w:rPr>
              <w:t>序号</w:t>
            </w:r>
          </w:p>
        </w:tc>
        <w:tc>
          <w:tcPr>
            <w:tcW w:w="1867" w:type="dxa"/>
          </w:tcPr>
          <w:p>
            <w:pPr>
              <w:spacing w:line="360" w:lineRule="auto"/>
              <w:jc w:val="center"/>
              <w:rPr>
                <w:rFonts w:ascii="宋体" w:hAnsi="宋体" w:eastAsia="宋体" w:cs="宋体"/>
                <w:szCs w:val="21"/>
              </w:rPr>
            </w:pPr>
            <w:r>
              <w:rPr>
                <w:rFonts w:hint="eastAsia" w:ascii="宋体" w:hAnsi="宋体" w:eastAsia="宋体" w:cs="宋体"/>
                <w:szCs w:val="21"/>
              </w:rPr>
              <w:t>设备名称</w:t>
            </w:r>
          </w:p>
        </w:tc>
        <w:tc>
          <w:tcPr>
            <w:tcW w:w="5566" w:type="dxa"/>
          </w:tcPr>
          <w:p>
            <w:pPr>
              <w:spacing w:line="360" w:lineRule="auto"/>
              <w:jc w:val="center"/>
              <w:rPr>
                <w:rFonts w:ascii="宋体" w:hAnsi="宋体" w:eastAsia="宋体" w:cs="宋体"/>
                <w:szCs w:val="21"/>
              </w:rPr>
            </w:pPr>
            <w:r>
              <w:rPr>
                <w:rFonts w:hint="eastAsia" w:ascii="宋体" w:hAnsi="宋体" w:eastAsia="宋体" w:cs="宋体"/>
                <w:szCs w:val="21"/>
              </w:rPr>
              <w:t>技术参数</w:t>
            </w:r>
          </w:p>
        </w:tc>
        <w:tc>
          <w:tcPr>
            <w:tcW w:w="1167" w:type="dxa"/>
          </w:tcPr>
          <w:p>
            <w:pPr>
              <w:spacing w:line="360" w:lineRule="auto"/>
              <w:jc w:val="center"/>
              <w:rPr>
                <w:rFonts w:ascii="宋体" w:hAnsi="宋体" w:eastAsia="宋体" w:cs="宋体"/>
                <w:szCs w:val="21"/>
              </w:rPr>
            </w:pPr>
            <w:r>
              <w:rPr>
                <w:rFonts w:hint="eastAsia" w:ascii="宋体" w:hAnsi="宋体" w:eastAsia="宋体" w:cs="宋体"/>
                <w:szCs w:val="21"/>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1</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w:t>
            </w:r>
            <w:r>
              <w:rPr>
                <w:rFonts w:ascii="仿宋" w:hAnsi="仿宋" w:eastAsia="宋体"/>
                <w:szCs w:val="21"/>
              </w:rPr>
              <w:t>插电式</w:t>
            </w:r>
            <w:r>
              <w:rPr>
                <w:rFonts w:hint="eastAsia" w:ascii="仿宋" w:hAnsi="仿宋" w:eastAsia="宋体"/>
                <w:szCs w:val="21"/>
              </w:rPr>
              <w:t>混合动力</w:t>
            </w:r>
            <w:r>
              <w:rPr>
                <w:rFonts w:ascii="仿宋" w:hAnsi="仿宋" w:eastAsia="宋体"/>
                <w:szCs w:val="21"/>
              </w:rPr>
              <w:t>专用改装实训车</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一、新能源混合动力实训整车</w:t>
            </w:r>
          </w:p>
          <w:p>
            <w:pPr>
              <w:jc w:val="left"/>
              <w:rPr>
                <w:rFonts w:ascii="宋体" w:hAnsi="宋体" w:eastAsia="宋体" w:cs="宋体"/>
                <w:szCs w:val="21"/>
              </w:rPr>
            </w:pPr>
            <w:r>
              <w:rPr>
                <w:rFonts w:hint="eastAsia" w:ascii="宋体" w:hAnsi="宋体" w:eastAsia="宋体" w:cs="宋体"/>
                <w:szCs w:val="21"/>
              </w:rPr>
              <w:t>级别：紧凑型车；</w:t>
            </w:r>
          </w:p>
          <w:p>
            <w:pPr>
              <w:jc w:val="left"/>
              <w:rPr>
                <w:rFonts w:ascii="宋体" w:hAnsi="宋体" w:eastAsia="宋体" w:cs="宋体"/>
                <w:szCs w:val="21"/>
              </w:rPr>
            </w:pPr>
            <w:r>
              <w:rPr>
                <w:rFonts w:hint="eastAsia" w:ascii="宋体" w:hAnsi="宋体" w:eastAsia="宋体" w:cs="宋体"/>
                <w:szCs w:val="21"/>
              </w:rPr>
              <w:t>★能源类型：插电式混合动力；</w:t>
            </w:r>
          </w:p>
          <w:p>
            <w:pPr>
              <w:jc w:val="left"/>
              <w:rPr>
                <w:rFonts w:ascii="宋体" w:hAnsi="宋体" w:eastAsia="宋体" w:cs="宋体"/>
                <w:szCs w:val="21"/>
              </w:rPr>
            </w:pPr>
            <w:r>
              <w:rPr>
                <w:rFonts w:hint="eastAsia" w:ascii="宋体" w:hAnsi="宋体" w:eastAsia="宋体" w:cs="宋体"/>
                <w:szCs w:val="21"/>
              </w:rPr>
              <w:t>环保标准：国VI；</w:t>
            </w:r>
          </w:p>
          <w:p>
            <w:pPr>
              <w:jc w:val="left"/>
              <w:rPr>
                <w:rFonts w:ascii="宋体" w:hAnsi="宋体" w:eastAsia="宋体" w:cs="宋体"/>
                <w:szCs w:val="21"/>
              </w:rPr>
            </w:pPr>
            <w:r>
              <w:rPr>
                <w:rFonts w:hint="eastAsia" w:ascii="宋体" w:hAnsi="宋体" w:eastAsia="宋体" w:cs="宋体"/>
                <w:szCs w:val="21"/>
              </w:rPr>
              <w:t>纯电续航里程(km)：不低于5</w:t>
            </w:r>
            <w:r>
              <w:rPr>
                <w:rFonts w:ascii="宋体" w:hAnsi="宋体" w:eastAsia="宋体" w:cs="宋体"/>
                <w:szCs w:val="21"/>
              </w:rPr>
              <w:t>0</w:t>
            </w:r>
            <w:r>
              <w:rPr>
                <w:rFonts w:hint="eastAsia" w:ascii="宋体" w:hAnsi="宋体" w:eastAsia="宋体" w:cs="宋体"/>
                <w:szCs w:val="21"/>
              </w:rPr>
              <w:t>；</w:t>
            </w:r>
          </w:p>
          <w:p>
            <w:pPr>
              <w:jc w:val="left"/>
              <w:rPr>
                <w:rFonts w:ascii="宋体" w:hAnsi="宋体" w:eastAsia="宋体" w:cs="宋体"/>
                <w:szCs w:val="21"/>
              </w:rPr>
            </w:pPr>
            <w:r>
              <w:rPr>
                <w:rFonts w:hint="eastAsia" w:ascii="宋体" w:hAnsi="宋体" w:eastAsia="宋体" w:cs="宋体"/>
                <w:szCs w:val="21"/>
              </w:rPr>
              <w:t>发动机排量：不小于1.5L、L4；</w:t>
            </w:r>
          </w:p>
          <w:p>
            <w:pPr>
              <w:jc w:val="left"/>
              <w:rPr>
                <w:rFonts w:ascii="宋体" w:hAnsi="宋体" w:eastAsia="宋体" w:cs="宋体"/>
                <w:szCs w:val="21"/>
              </w:rPr>
            </w:pPr>
            <w:r>
              <w:rPr>
                <w:rFonts w:hint="eastAsia" w:ascii="宋体" w:hAnsi="宋体" w:eastAsia="宋体" w:cs="宋体"/>
                <w:szCs w:val="21"/>
              </w:rPr>
              <w:t>变速箱：E-CVT无级变速；</w:t>
            </w:r>
          </w:p>
          <w:p>
            <w:pPr>
              <w:jc w:val="left"/>
              <w:rPr>
                <w:rFonts w:ascii="宋体" w:hAnsi="宋体" w:eastAsia="宋体" w:cs="宋体"/>
                <w:szCs w:val="21"/>
              </w:rPr>
            </w:pPr>
            <w:r>
              <w:rPr>
                <w:rFonts w:hint="eastAsia" w:ascii="宋体" w:hAnsi="宋体" w:eastAsia="宋体" w:cs="宋体"/>
                <w:szCs w:val="21"/>
              </w:rPr>
              <w:t>车身结构：4门5座三厢车；</w:t>
            </w:r>
          </w:p>
          <w:p>
            <w:pPr>
              <w:jc w:val="left"/>
              <w:rPr>
                <w:rFonts w:ascii="宋体" w:hAnsi="宋体" w:eastAsia="宋体" w:cs="宋体"/>
                <w:szCs w:val="21"/>
              </w:rPr>
            </w:pPr>
            <w:r>
              <w:rPr>
                <w:rFonts w:hint="eastAsia" w:ascii="宋体" w:hAnsi="宋体" w:eastAsia="宋体" w:cs="宋体"/>
                <w:szCs w:val="21"/>
              </w:rPr>
              <w:t>进气形式:自然吸气；</w:t>
            </w:r>
          </w:p>
          <w:p>
            <w:pPr>
              <w:jc w:val="left"/>
              <w:rPr>
                <w:rFonts w:ascii="宋体" w:hAnsi="宋体" w:eastAsia="宋体" w:cs="宋体"/>
                <w:szCs w:val="21"/>
              </w:rPr>
            </w:pPr>
            <w:r>
              <w:rPr>
                <w:rFonts w:hint="eastAsia" w:ascii="宋体" w:hAnsi="宋体" w:eastAsia="宋体" w:cs="宋体"/>
                <w:szCs w:val="21"/>
              </w:rPr>
              <w:t>压缩比:大于15；</w:t>
            </w:r>
          </w:p>
          <w:p>
            <w:pPr>
              <w:jc w:val="left"/>
              <w:rPr>
                <w:rFonts w:ascii="宋体" w:hAnsi="宋体" w:eastAsia="宋体" w:cs="宋体"/>
                <w:szCs w:val="21"/>
              </w:rPr>
            </w:pPr>
            <w:r>
              <w:rPr>
                <w:rFonts w:hint="eastAsia" w:ascii="宋体" w:hAnsi="宋体" w:eastAsia="宋体" w:cs="宋体"/>
                <w:szCs w:val="21"/>
              </w:rPr>
              <w:t>配气机构:DOHC；</w:t>
            </w:r>
          </w:p>
          <w:p>
            <w:pPr>
              <w:jc w:val="left"/>
              <w:rPr>
                <w:rFonts w:ascii="宋体" w:hAnsi="宋体" w:eastAsia="宋体" w:cs="宋体"/>
                <w:szCs w:val="21"/>
              </w:rPr>
            </w:pPr>
            <w:r>
              <w:rPr>
                <w:rFonts w:hint="eastAsia" w:ascii="宋体" w:hAnsi="宋体" w:eastAsia="宋体" w:cs="宋体"/>
                <w:szCs w:val="21"/>
              </w:rPr>
              <w:t>燃料形式:燃油+电；</w:t>
            </w:r>
          </w:p>
          <w:p>
            <w:pPr>
              <w:jc w:val="left"/>
              <w:rPr>
                <w:rFonts w:ascii="宋体" w:hAnsi="宋体" w:eastAsia="宋体" w:cs="宋体"/>
                <w:szCs w:val="21"/>
              </w:rPr>
            </w:pPr>
            <w:r>
              <w:rPr>
                <w:rFonts w:hint="eastAsia" w:ascii="宋体" w:hAnsi="宋体" w:eastAsia="宋体" w:cs="宋体"/>
                <w:szCs w:val="21"/>
              </w:rPr>
              <w:t>燃油标号:92号；</w:t>
            </w:r>
          </w:p>
          <w:p>
            <w:pPr>
              <w:jc w:val="left"/>
              <w:rPr>
                <w:rFonts w:ascii="宋体" w:hAnsi="宋体" w:eastAsia="宋体" w:cs="宋体"/>
                <w:szCs w:val="21"/>
              </w:rPr>
            </w:pPr>
            <w:r>
              <w:rPr>
                <w:rFonts w:hint="eastAsia" w:ascii="宋体" w:hAnsi="宋体" w:eastAsia="宋体" w:cs="宋体"/>
                <w:szCs w:val="21"/>
              </w:rPr>
              <w:t>供油方式:多点电喷；</w:t>
            </w:r>
          </w:p>
          <w:p>
            <w:pPr>
              <w:jc w:val="left"/>
              <w:rPr>
                <w:rFonts w:ascii="宋体" w:hAnsi="宋体" w:eastAsia="宋体" w:cs="宋体"/>
                <w:szCs w:val="21"/>
              </w:rPr>
            </w:pPr>
            <w:r>
              <w:rPr>
                <w:rFonts w:hint="eastAsia" w:ascii="宋体" w:hAnsi="宋体" w:eastAsia="宋体" w:cs="宋体"/>
                <w:szCs w:val="21"/>
              </w:rPr>
              <w:t>电机类型:永磁/同步；</w:t>
            </w:r>
          </w:p>
          <w:p>
            <w:pPr>
              <w:jc w:val="left"/>
              <w:rPr>
                <w:rFonts w:ascii="宋体" w:hAnsi="宋体" w:eastAsia="宋体" w:cs="宋体"/>
                <w:szCs w:val="21"/>
              </w:rPr>
            </w:pPr>
            <w:r>
              <w:rPr>
                <w:rFonts w:hint="eastAsia" w:ascii="宋体" w:hAnsi="宋体" w:eastAsia="宋体" w:cs="宋体"/>
                <w:szCs w:val="21"/>
              </w:rPr>
              <w:t>驱动电机数：单电机；</w:t>
            </w:r>
          </w:p>
          <w:p>
            <w:pPr>
              <w:jc w:val="left"/>
              <w:rPr>
                <w:rFonts w:ascii="宋体" w:hAnsi="宋体" w:eastAsia="宋体" w:cs="宋体"/>
                <w:szCs w:val="21"/>
              </w:rPr>
            </w:pPr>
            <w:r>
              <w:rPr>
                <w:rFonts w:hint="eastAsia" w:ascii="宋体" w:hAnsi="宋体" w:eastAsia="宋体" w:cs="宋体"/>
                <w:szCs w:val="21"/>
              </w:rPr>
              <w:t>电机布局：前置；</w:t>
            </w:r>
          </w:p>
          <w:p>
            <w:pPr>
              <w:jc w:val="left"/>
              <w:rPr>
                <w:rFonts w:ascii="宋体" w:hAnsi="宋体" w:eastAsia="宋体" w:cs="宋体"/>
                <w:szCs w:val="21"/>
              </w:rPr>
            </w:pPr>
            <w:r>
              <w:rPr>
                <w:rFonts w:hint="eastAsia" w:ascii="宋体" w:hAnsi="宋体" w:eastAsia="宋体" w:cs="宋体"/>
                <w:szCs w:val="21"/>
              </w:rPr>
              <w:t>电池能量(kWh)</w:t>
            </w:r>
            <w:r>
              <w:rPr>
                <w:rFonts w:hint="eastAsia" w:ascii="宋体" w:hAnsi="宋体" w:eastAsia="宋体" w:cs="宋体"/>
                <w:bCs/>
                <w:szCs w:val="21"/>
              </w:rPr>
              <w:t>：</w:t>
            </w:r>
            <w:r>
              <w:rPr>
                <w:rFonts w:hint="eastAsia" w:ascii="宋体" w:hAnsi="宋体" w:eastAsia="宋体" w:cs="宋体"/>
                <w:szCs w:val="21"/>
              </w:rPr>
              <w:t>不低于</w:t>
            </w:r>
            <w:r>
              <w:rPr>
                <w:rFonts w:hint="eastAsia" w:ascii="宋体" w:hAnsi="宋体" w:eastAsia="宋体" w:cs="宋体"/>
                <w:bCs/>
                <w:szCs w:val="21"/>
              </w:rPr>
              <w:t>8。</w:t>
            </w:r>
          </w:p>
          <w:p>
            <w:pPr>
              <w:jc w:val="left"/>
              <w:rPr>
                <w:rFonts w:ascii="宋体" w:hAnsi="宋体" w:eastAsia="宋体" w:cs="宋体"/>
                <w:szCs w:val="21"/>
              </w:rPr>
            </w:pPr>
            <w:r>
              <w:rPr>
                <w:rFonts w:hint="eastAsia" w:ascii="宋体" w:hAnsi="宋体" w:eastAsia="宋体" w:cs="宋体"/>
                <w:szCs w:val="21"/>
              </w:rPr>
              <w:t>二、整车改装</w:t>
            </w:r>
          </w:p>
          <w:p>
            <w:pPr>
              <w:jc w:val="left"/>
              <w:rPr>
                <w:rFonts w:ascii="宋体" w:hAnsi="宋体" w:eastAsia="宋体" w:cs="宋体"/>
                <w:szCs w:val="21"/>
              </w:rPr>
            </w:pPr>
            <w:r>
              <w:rPr>
                <w:rFonts w:hint="eastAsia" w:ascii="宋体" w:hAnsi="宋体" w:eastAsia="宋体" w:cs="宋体"/>
                <w:szCs w:val="21"/>
              </w:rPr>
              <w:t>插电式混合动力专用改装实训车重点是培养学生对汽车结构的认知能力、维修检测能力及故障诊断检修能力，突出对学生职业能力的训练，理论与实践相结合，根据教学任务的需要来进行实车认知、维修、诊断、排故，并融合了X证书职业技能等级标准对知识、技能的强化。</w:t>
            </w:r>
          </w:p>
          <w:p>
            <w:pPr>
              <w:jc w:val="left"/>
              <w:rPr>
                <w:rFonts w:ascii="宋体" w:hAnsi="宋体" w:eastAsia="宋体" w:cs="宋体"/>
                <w:szCs w:val="21"/>
              </w:rPr>
            </w:pPr>
            <w:r>
              <w:rPr>
                <w:rFonts w:hint="eastAsia" w:ascii="宋体" w:hAnsi="宋体" w:eastAsia="宋体" w:cs="宋体"/>
                <w:szCs w:val="21"/>
              </w:rPr>
              <w:t>整车改装内容如下：</w:t>
            </w:r>
          </w:p>
          <w:p>
            <w:pPr>
              <w:jc w:val="left"/>
              <w:rPr>
                <w:rFonts w:ascii="宋体" w:hAnsi="宋体" w:eastAsia="宋体" w:cs="宋体"/>
                <w:szCs w:val="21"/>
              </w:rPr>
            </w:pPr>
            <w:r>
              <w:rPr>
                <w:rFonts w:hint="eastAsia" w:ascii="宋体" w:hAnsi="宋体" w:eastAsia="宋体" w:cs="宋体"/>
                <w:szCs w:val="21"/>
              </w:rPr>
              <w:t>1.解剖改装要求</w:t>
            </w:r>
          </w:p>
          <w:p>
            <w:pPr>
              <w:jc w:val="left"/>
              <w:rPr>
                <w:rFonts w:ascii="宋体" w:hAnsi="宋体" w:eastAsia="宋体" w:cs="宋体"/>
                <w:szCs w:val="21"/>
              </w:rPr>
            </w:pPr>
            <w:r>
              <w:rPr>
                <w:rFonts w:hint="eastAsia" w:ascii="宋体" w:hAnsi="宋体" w:eastAsia="宋体" w:cs="宋体"/>
                <w:szCs w:val="21"/>
              </w:rPr>
              <w:t>（1）前围系统：最大化解剖前保险杠、机舱盖、前灯光组覆盖件和板制件，保留车架、散热器、冷凝器、散热风扇和防撞梁等；</w:t>
            </w:r>
          </w:p>
          <w:p>
            <w:pPr>
              <w:jc w:val="left"/>
              <w:rPr>
                <w:rFonts w:ascii="宋体" w:hAnsi="宋体" w:eastAsia="宋体" w:cs="宋体"/>
                <w:szCs w:val="21"/>
              </w:rPr>
            </w:pPr>
            <w:r>
              <w:rPr>
                <w:rFonts w:hint="eastAsia" w:ascii="宋体" w:hAnsi="宋体" w:eastAsia="宋体" w:cs="宋体"/>
                <w:szCs w:val="21"/>
              </w:rPr>
              <w:t>（2）侧围系统：解剖前两侧翼子板、四门车门内门板及部分外板等；</w:t>
            </w:r>
          </w:p>
          <w:p>
            <w:pPr>
              <w:jc w:val="left"/>
              <w:rPr>
                <w:rFonts w:ascii="宋体" w:hAnsi="宋体" w:eastAsia="宋体" w:cs="宋体"/>
                <w:szCs w:val="21"/>
              </w:rPr>
            </w:pPr>
            <w:r>
              <w:rPr>
                <w:rFonts w:hint="eastAsia" w:ascii="宋体" w:hAnsi="宋体" w:eastAsia="宋体" w:cs="宋体"/>
                <w:szCs w:val="21"/>
              </w:rPr>
              <w:t>（3）后围系统：最大化解剖后保险杠、后侧围翼子板、后行李舱内外板等；</w:t>
            </w:r>
          </w:p>
          <w:p>
            <w:pPr>
              <w:jc w:val="left"/>
              <w:rPr>
                <w:rFonts w:ascii="宋体" w:hAnsi="宋体" w:eastAsia="宋体" w:cs="宋体"/>
                <w:szCs w:val="21"/>
              </w:rPr>
            </w:pPr>
            <w:r>
              <w:rPr>
                <w:rFonts w:hint="eastAsia" w:ascii="宋体" w:hAnsi="宋体" w:eastAsia="宋体" w:cs="宋体"/>
                <w:szCs w:val="21"/>
              </w:rPr>
              <w:t>（4）客舱系统：解剖仪表台覆盖板、副驾驶座椅解剖（保留骨架及气囊）、车身内饰板（展示前部、中部接收器，展示左后C柱高频接受模块）等；</w:t>
            </w:r>
          </w:p>
          <w:p>
            <w:pPr>
              <w:jc w:val="left"/>
              <w:rPr>
                <w:rFonts w:ascii="宋体" w:hAnsi="宋体" w:eastAsia="宋体" w:cs="宋体"/>
                <w:szCs w:val="21"/>
              </w:rPr>
            </w:pPr>
            <w:r>
              <w:rPr>
                <w:rFonts w:hint="eastAsia" w:ascii="宋体" w:hAnsi="宋体" w:eastAsia="宋体" w:cs="宋体"/>
                <w:szCs w:val="21"/>
              </w:rPr>
              <w:t>（5）解剖改装不得影响车辆车况和行驶功能；</w:t>
            </w:r>
          </w:p>
          <w:p>
            <w:pPr>
              <w:jc w:val="left"/>
              <w:rPr>
                <w:rFonts w:ascii="宋体" w:hAnsi="宋体" w:eastAsia="宋体" w:cs="宋体"/>
                <w:szCs w:val="21"/>
              </w:rPr>
            </w:pPr>
            <w:r>
              <w:rPr>
                <w:rFonts w:hint="eastAsia" w:ascii="宋体" w:hAnsi="宋体" w:eastAsia="宋体" w:cs="宋体"/>
                <w:szCs w:val="21"/>
              </w:rPr>
              <w:t>（6）通过新能源混合动力教学改装整车解剖能清晰地看见新能源汽车车舱、车身侧围的构造结构及悬挂系统等，能够展示汽车各主部件以及各附件位置。</w:t>
            </w:r>
          </w:p>
          <w:p>
            <w:pPr>
              <w:jc w:val="left"/>
              <w:rPr>
                <w:rFonts w:ascii="宋体" w:hAnsi="宋体" w:eastAsia="宋体" w:cs="宋体"/>
                <w:b/>
                <w:bCs/>
                <w:szCs w:val="21"/>
              </w:rPr>
            </w:pPr>
            <w:r>
              <w:rPr>
                <w:rFonts w:ascii="仿宋" w:hAnsi="仿宋" w:eastAsia="宋体"/>
                <w:szCs w:val="21"/>
              </w:rPr>
              <w:sym w:font="Wingdings 2" w:char="F0A2"/>
            </w:r>
            <w:r>
              <w:rPr>
                <w:rFonts w:hint="eastAsia" w:ascii="宋体" w:hAnsi="宋体" w:eastAsia="宋体" w:cs="宋体"/>
                <w:szCs w:val="21"/>
              </w:rPr>
              <w:t>2.线束及插接器改装要求</w:t>
            </w:r>
            <w:r>
              <w:rPr>
                <w:rFonts w:hint="eastAsia" w:ascii="宋体" w:hAnsi="宋体" w:eastAsia="宋体" w:cs="宋体"/>
                <w:b/>
                <w:bCs/>
                <w:szCs w:val="21"/>
              </w:rPr>
              <w:t>（以产品实际图片作为证明，不可使用效果图）</w:t>
            </w:r>
          </w:p>
          <w:p>
            <w:pPr>
              <w:jc w:val="left"/>
              <w:rPr>
                <w:rFonts w:ascii="宋体" w:hAnsi="宋体" w:eastAsia="宋体" w:cs="宋体"/>
                <w:szCs w:val="21"/>
              </w:rPr>
            </w:pPr>
            <w:r>
              <w:rPr>
                <w:rFonts w:hint="eastAsia" w:ascii="宋体" w:hAnsi="宋体" w:eastAsia="宋体" w:cs="宋体"/>
                <w:szCs w:val="21"/>
              </w:rPr>
              <w:t>（1）动力电池管理系统线路改装；</w:t>
            </w:r>
          </w:p>
          <w:p>
            <w:pPr>
              <w:jc w:val="left"/>
              <w:rPr>
                <w:rFonts w:ascii="宋体" w:hAnsi="宋体" w:eastAsia="宋体" w:cs="宋体"/>
                <w:szCs w:val="21"/>
              </w:rPr>
            </w:pPr>
            <w:r>
              <w:rPr>
                <w:rFonts w:hint="eastAsia" w:ascii="宋体" w:hAnsi="宋体" w:eastAsia="宋体" w:cs="宋体"/>
                <w:szCs w:val="21"/>
              </w:rPr>
              <w:t>（2）充电机总成（DC-OBC）系统线路改装；</w:t>
            </w:r>
          </w:p>
          <w:p>
            <w:pPr>
              <w:jc w:val="left"/>
              <w:rPr>
                <w:rFonts w:ascii="宋体" w:hAnsi="宋体" w:eastAsia="宋体" w:cs="宋体"/>
                <w:szCs w:val="21"/>
              </w:rPr>
            </w:pPr>
            <w:r>
              <w:rPr>
                <w:rFonts w:hint="eastAsia" w:ascii="宋体" w:hAnsi="宋体" w:eastAsia="宋体" w:cs="宋体"/>
                <w:szCs w:val="21"/>
              </w:rPr>
              <w:t>（3）电控总成系统线路改装；</w:t>
            </w:r>
          </w:p>
          <w:p>
            <w:pPr>
              <w:jc w:val="left"/>
              <w:rPr>
                <w:rFonts w:ascii="宋体" w:hAnsi="宋体" w:eastAsia="宋体" w:cs="宋体"/>
                <w:szCs w:val="21"/>
              </w:rPr>
            </w:pPr>
            <w:r>
              <w:rPr>
                <w:rFonts w:hint="eastAsia" w:ascii="宋体" w:hAnsi="宋体" w:eastAsia="宋体" w:cs="宋体"/>
                <w:szCs w:val="21"/>
              </w:rPr>
              <w:t>（4）整车控制系统线路改装；</w:t>
            </w:r>
          </w:p>
          <w:p>
            <w:pPr>
              <w:jc w:val="left"/>
              <w:rPr>
                <w:rFonts w:ascii="宋体" w:hAnsi="宋体" w:eastAsia="宋体" w:cs="宋体"/>
                <w:szCs w:val="21"/>
              </w:rPr>
            </w:pPr>
            <w:r>
              <w:rPr>
                <w:rFonts w:hint="eastAsia" w:ascii="宋体" w:hAnsi="宋体" w:eastAsia="宋体" w:cs="宋体"/>
                <w:szCs w:val="21"/>
              </w:rPr>
              <w:t>（5）发动机控制系统线路改装；</w:t>
            </w:r>
          </w:p>
          <w:p>
            <w:pPr>
              <w:jc w:val="left"/>
              <w:rPr>
                <w:rFonts w:ascii="宋体" w:hAnsi="宋体" w:eastAsia="宋体" w:cs="宋体"/>
                <w:szCs w:val="21"/>
              </w:rPr>
            </w:pPr>
            <w:r>
              <w:rPr>
                <w:rFonts w:hint="eastAsia" w:ascii="宋体" w:hAnsi="宋体" w:eastAsia="宋体" w:cs="宋体"/>
                <w:szCs w:val="21"/>
              </w:rPr>
              <w:t>（6）空调系统线路改装等；</w:t>
            </w:r>
          </w:p>
          <w:p>
            <w:pPr>
              <w:jc w:val="left"/>
              <w:rPr>
                <w:rFonts w:ascii="宋体" w:hAnsi="宋体" w:eastAsia="宋体" w:cs="宋体"/>
                <w:szCs w:val="21"/>
              </w:rPr>
            </w:pPr>
            <w:r>
              <w:rPr>
                <w:rFonts w:hint="eastAsia" w:ascii="宋体" w:hAnsi="宋体" w:eastAsia="宋体" w:cs="宋体"/>
                <w:szCs w:val="21"/>
              </w:rPr>
              <w:t>（7）断开改装线束连接插口后车辆可正常运行。</w:t>
            </w:r>
          </w:p>
          <w:p>
            <w:pPr>
              <w:jc w:val="left"/>
              <w:rPr>
                <w:rFonts w:ascii="宋体" w:hAnsi="宋体" w:eastAsia="宋体" w:cs="宋体"/>
                <w:szCs w:val="21"/>
              </w:rPr>
            </w:pPr>
            <w:r>
              <w:rPr>
                <w:rFonts w:hint="eastAsia" w:ascii="宋体" w:hAnsi="宋体" w:eastAsia="宋体" w:cs="宋体"/>
                <w:szCs w:val="21"/>
              </w:rPr>
              <w:t>3.并联插头改装要求</w:t>
            </w:r>
          </w:p>
          <w:p>
            <w:pPr>
              <w:jc w:val="left"/>
              <w:rPr>
                <w:rFonts w:ascii="宋体" w:hAnsi="宋体" w:eastAsia="宋体" w:cs="宋体"/>
                <w:szCs w:val="21"/>
              </w:rPr>
            </w:pPr>
            <w:r>
              <w:rPr>
                <w:rFonts w:hint="eastAsia" w:ascii="宋体" w:hAnsi="宋体" w:eastAsia="宋体" w:cs="宋体"/>
                <w:szCs w:val="21"/>
              </w:rPr>
              <w:t>（1）发动机控制系统，传感器及执行器；</w:t>
            </w:r>
          </w:p>
          <w:p>
            <w:pPr>
              <w:jc w:val="left"/>
              <w:rPr>
                <w:rFonts w:ascii="宋体" w:hAnsi="宋体" w:eastAsia="宋体" w:cs="宋体"/>
                <w:szCs w:val="21"/>
              </w:rPr>
            </w:pPr>
            <w:r>
              <w:rPr>
                <w:rFonts w:hint="eastAsia" w:ascii="宋体" w:hAnsi="宋体" w:eastAsia="宋体" w:cs="宋体"/>
                <w:szCs w:val="21"/>
              </w:rPr>
              <w:t>（2）电控总成系统，传感器及执行器；</w:t>
            </w:r>
          </w:p>
          <w:p>
            <w:pPr>
              <w:jc w:val="left"/>
              <w:rPr>
                <w:rFonts w:ascii="宋体" w:hAnsi="宋体" w:eastAsia="宋体" w:cs="宋体"/>
                <w:szCs w:val="21"/>
              </w:rPr>
            </w:pPr>
            <w:r>
              <w:rPr>
                <w:rFonts w:hint="eastAsia" w:ascii="宋体" w:hAnsi="宋体" w:eastAsia="宋体" w:cs="宋体"/>
                <w:szCs w:val="21"/>
              </w:rPr>
              <w:t>（3）动力电池包低压接插器；</w:t>
            </w:r>
          </w:p>
          <w:p>
            <w:pPr>
              <w:jc w:val="left"/>
              <w:rPr>
                <w:rFonts w:ascii="宋体" w:hAnsi="宋体" w:eastAsia="宋体" w:cs="宋体"/>
                <w:szCs w:val="21"/>
              </w:rPr>
            </w:pPr>
            <w:r>
              <w:rPr>
                <w:rFonts w:hint="eastAsia" w:ascii="宋体" w:hAnsi="宋体" w:eastAsia="宋体" w:cs="宋体"/>
                <w:szCs w:val="21"/>
              </w:rPr>
              <w:t>（4）充电机低压接插器；</w:t>
            </w:r>
          </w:p>
          <w:p>
            <w:pPr>
              <w:jc w:val="left"/>
              <w:rPr>
                <w:rFonts w:ascii="宋体" w:hAnsi="宋体" w:eastAsia="宋体" w:cs="宋体"/>
                <w:szCs w:val="21"/>
              </w:rPr>
            </w:pPr>
            <w:r>
              <w:rPr>
                <w:rFonts w:hint="eastAsia" w:ascii="宋体" w:hAnsi="宋体" w:eastAsia="宋体" w:cs="宋体"/>
                <w:szCs w:val="21"/>
              </w:rPr>
              <w:t>（5）整车控制系统，传感器及执行器；</w:t>
            </w:r>
          </w:p>
          <w:p>
            <w:pPr>
              <w:jc w:val="left"/>
              <w:rPr>
                <w:rFonts w:ascii="宋体" w:hAnsi="宋体" w:eastAsia="宋体" w:cs="宋体"/>
                <w:szCs w:val="21"/>
              </w:rPr>
            </w:pPr>
            <w:r>
              <w:rPr>
                <w:rFonts w:hint="eastAsia" w:ascii="宋体" w:hAnsi="宋体" w:eastAsia="宋体" w:cs="宋体"/>
                <w:szCs w:val="21"/>
              </w:rPr>
              <w:t>（6）低压蓄电池通讯接插器；</w:t>
            </w:r>
          </w:p>
          <w:p>
            <w:pPr>
              <w:jc w:val="left"/>
              <w:rPr>
                <w:rFonts w:ascii="宋体" w:hAnsi="宋体" w:eastAsia="宋体" w:cs="宋体"/>
                <w:szCs w:val="21"/>
              </w:rPr>
            </w:pPr>
            <w:r>
              <w:rPr>
                <w:rFonts w:hint="eastAsia" w:ascii="宋体" w:hAnsi="宋体" w:eastAsia="宋体" w:cs="宋体"/>
                <w:szCs w:val="21"/>
              </w:rPr>
              <w:t>（7）空调系统传感器及执行器；</w:t>
            </w:r>
          </w:p>
          <w:p>
            <w:pPr>
              <w:jc w:val="left"/>
              <w:rPr>
                <w:rFonts w:ascii="宋体" w:hAnsi="宋体" w:eastAsia="宋体" w:cs="宋体"/>
                <w:szCs w:val="21"/>
              </w:rPr>
            </w:pPr>
            <w:r>
              <w:rPr>
                <w:rFonts w:hint="eastAsia" w:ascii="宋体" w:hAnsi="宋体" w:eastAsia="宋体" w:cs="宋体"/>
                <w:szCs w:val="21"/>
              </w:rPr>
              <w:t>（8）后域BCM控制系统；</w:t>
            </w:r>
          </w:p>
          <w:p>
            <w:pPr>
              <w:jc w:val="left"/>
              <w:rPr>
                <w:rFonts w:ascii="宋体" w:hAnsi="宋体" w:eastAsia="宋体" w:cs="宋体"/>
                <w:szCs w:val="21"/>
              </w:rPr>
            </w:pPr>
            <w:r>
              <w:rPr>
                <w:rFonts w:hint="eastAsia" w:ascii="宋体" w:hAnsi="宋体" w:eastAsia="宋体" w:cs="宋体"/>
                <w:szCs w:val="21"/>
              </w:rPr>
              <w:t>（9）高频接收模块，前部天线与中部天线。</w:t>
            </w:r>
          </w:p>
          <w:p>
            <w:pPr>
              <w:jc w:val="left"/>
              <w:rPr>
                <w:rFonts w:ascii="宋体" w:hAnsi="宋体" w:eastAsia="宋体" w:cs="宋体"/>
                <w:sz w:val="21"/>
                <w:szCs w:val="21"/>
              </w:rPr>
            </w:pPr>
            <w:r>
              <w:rPr>
                <w:rFonts w:ascii="仿宋" w:hAnsi="仿宋" w:eastAsia="宋体"/>
                <w:szCs w:val="21"/>
              </w:rPr>
              <w:sym w:font="Wingdings 2" w:char="F0A2"/>
            </w:r>
            <w:r>
              <w:rPr>
                <w:rFonts w:hint="eastAsia" w:ascii="宋体" w:hAnsi="宋体" w:eastAsia="宋体" w:cs="宋体"/>
                <w:szCs w:val="21"/>
              </w:rPr>
              <w:t>三、配套智能故障考核系统APP软件：由教师故障设置终端和学生答题终端两套独立的系统组成，系统须安装在一体机上。故障设置完成后学生可通过学生答题终端进行考核答题，考核后的成绩自动储存设备执行模块中，便于老师对每个学生的成绩查询。智能故障考核系统须具备密码管理、故障名称编辑、考核时间设置、故障类型设置和故障恢复测试功能</w:t>
            </w:r>
            <w:r>
              <w:rPr>
                <w:rFonts w:hint="eastAsia" w:ascii="宋体" w:hAnsi="宋体" w:eastAsia="宋体" w:cs="宋体"/>
                <w:sz w:val="21"/>
                <w:szCs w:val="21"/>
              </w:rPr>
              <w:t>（</w:t>
            </w:r>
            <w:r>
              <w:rPr>
                <w:rFonts w:hint="eastAsia" w:ascii="宋体" w:hAnsi="宋体" w:eastAsia="宋体" w:cs="宋体"/>
                <w:b/>
                <w:bCs/>
                <w:kern w:val="0"/>
                <w:sz w:val="21"/>
                <w:szCs w:val="21"/>
              </w:rPr>
              <w:t>以产品实际图片作为证明，不可使用效果图</w:t>
            </w:r>
            <w:r>
              <w:rPr>
                <w:rFonts w:hint="eastAsia" w:ascii="宋体" w:hAnsi="宋体" w:eastAsia="宋体" w:cs="宋体"/>
                <w:sz w:val="21"/>
                <w:szCs w:val="21"/>
              </w:rPr>
              <w:t>）。</w:t>
            </w:r>
          </w:p>
          <w:p>
            <w:pPr>
              <w:jc w:val="left"/>
              <w:rPr>
                <w:rFonts w:ascii="宋体" w:hAnsi="宋体" w:eastAsia="宋体" w:cs="宋体"/>
                <w:szCs w:val="21"/>
              </w:rPr>
            </w:pPr>
            <w:r>
              <w:rPr>
                <w:rFonts w:hint="eastAsia" w:ascii="宋体" w:hAnsi="宋体" w:eastAsia="宋体" w:cs="宋体"/>
                <w:szCs w:val="21"/>
              </w:rPr>
              <w:t>智能故障设置任务如下列表：</w:t>
            </w:r>
          </w:p>
          <w:p>
            <w:pPr>
              <w:jc w:val="left"/>
              <w:rPr>
                <w:rFonts w:ascii="宋体" w:hAnsi="宋体" w:eastAsia="宋体" w:cs="宋体"/>
                <w:szCs w:val="21"/>
              </w:rPr>
            </w:pPr>
            <w:r>
              <w:rPr>
                <w:rFonts w:hint="eastAsia" w:ascii="宋体" w:hAnsi="宋体" w:eastAsia="宋体" w:cs="宋体"/>
                <w:szCs w:val="21"/>
              </w:rPr>
              <w:t>1.电驱动系统</w:t>
            </w:r>
          </w:p>
          <w:p>
            <w:pPr>
              <w:jc w:val="left"/>
              <w:rPr>
                <w:rFonts w:ascii="宋体" w:hAnsi="宋体" w:eastAsia="宋体" w:cs="宋体"/>
                <w:szCs w:val="21"/>
              </w:rPr>
            </w:pPr>
            <w:r>
              <w:rPr>
                <w:rFonts w:hint="eastAsia" w:ascii="宋体" w:hAnsi="宋体" w:eastAsia="宋体" w:cs="宋体"/>
                <w:szCs w:val="21"/>
              </w:rPr>
              <w:t>（1）BMS CAN-H线断路故障</w:t>
            </w:r>
          </w:p>
          <w:p>
            <w:pPr>
              <w:jc w:val="left"/>
              <w:rPr>
                <w:rFonts w:ascii="宋体" w:hAnsi="宋体" w:eastAsia="宋体" w:cs="宋体"/>
                <w:szCs w:val="21"/>
              </w:rPr>
            </w:pPr>
            <w:r>
              <w:rPr>
                <w:rFonts w:hint="eastAsia" w:ascii="宋体" w:hAnsi="宋体" w:eastAsia="宋体" w:cs="宋体"/>
                <w:szCs w:val="21"/>
              </w:rPr>
              <w:t>（2）驱动电机旋变断路故障</w:t>
            </w:r>
          </w:p>
          <w:p>
            <w:pPr>
              <w:jc w:val="left"/>
              <w:rPr>
                <w:rFonts w:ascii="宋体" w:hAnsi="宋体" w:eastAsia="宋体" w:cs="宋体"/>
                <w:szCs w:val="21"/>
              </w:rPr>
            </w:pPr>
            <w:r>
              <w:rPr>
                <w:rFonts w:hint="eastAsia" w:ascii="宋体" w:hAnsi="宋体" w:eastAsia="宋体" w:cs="宋体"/>
                <w:szCs w:val="21"/>
              </w:rPr>
              <w:t>（3）发电机旋变线路互短故障</w:t>
            </w:r>
          </w:p>
          <w:p>
            <w:pPr>
              <w:jc w:val="left"/>
              <w:rPr>
                <w:rFonts w:ascii="宋体" w:hAnsi="宋体" w:eastAsia="宋体" w:cs="宋体"/>
                <w:szCs w:val="21"/>
              </w:rPr>
            </w:pPr>
            <w:r>
              <w:rPr>
                <w:rFonts w:hint="eastAsia" w:ascii="宋体" w:hAnsi="宋体" w:eastAsia="宋体" w:cs="宋体"/>
                <w:szCs w:val="21"/>
              </w:rPr>
              <w:t>（4）充电机线路互短故障</w:t>
            </w:r>
          </w:p>
          <w:p>
            <w:pPr>
              <w:jc w:val="left"/>
              <w:rPr>
                <w:rFonts w:ascii="宋体" w:hAnsi="宋体" w:eastAsia="宋体" w:cs="宋体"/>
                <w:szCs w:val="21"/>
              </w:rPr>
            </w:pPr>
            <w:r>
              <w:rPr>
                <w:rFonts w:hint="eastAsia" w:ascii="宋体" w:hAnsi="宋体" w:eastAsia="宋体" w:cs="宋体"/>
                <w:szCs w:val="21"/>
              </w:rPr>
              <w:t>（5）BMS高压互锁输出信号线对地短路故障</w:t>
            </w:r>
          </w:p>
          <w:p>
            <w:pPr>
              <w:jc w:val="left"/>
              <w:rPr>
                <w:rFonts w:ascii="宋体" w:hAnsi="宋体" w:eastAsia="宋体" w:cs="宋体"/>
                <w:szCs w:val="21"/>
              </w:rPr>
            </w:pPr>
            <w:r>
              <w:rPr>
                <w:rFonts w:hint="eastAsia" w:ascii="宋体" w:hAnsi="宋体" w:eastAsia="宋体" w:cs="宋体"/>
                <w:szCs w:val="21"/>
              </w:rPr>
              <w:t>（6）驱动电机温度信号电阻互短故障</w:t>
            </w:r>
          </w:p>
          <w:p>
            <w:pPr>
              <w:jc w:val="left"/>
              <w:rPr>
                <w:rFonts w:ascii="宋体" w:hAnsi="宋体" w:eastAsia="宋体" w:cs="宋体"/>
                <w:szCs w:val="21"/>
              </w:rPr>
            </w:pPr>
            <w:r>
              <w:rPr>
                <w:rFonts w:hint="eastAsia" w:ascii="宋体" w:hAnsi="宋体" w:eastAsia="宋体" w:cs="宋体"/>
                <w:szCs w:val="21"/>
              </w:rPr>
              <w:t>（7）发电机温度信号带电阻互短故障</w:t>
            </w:r>
          </w:p>
          <w:p>
            <w:pPr>
              <w:jc w:val="left"/>
              <w:rPr>
                <w:rFonts w:ascii="宋体" w:hAnsi="宋体" w:eastAsia="宋体" w:cs="宋体"/>
                <w:szCs w:val="21"/>
              </w:rPr>
            </w:pPr>
            <w:r>
              <w:rPr>
                <w:rFonts w:hint="eastAsia" w:ascii="宋体" w:hAnsi="宋体" w:eastAsia="宋体" w:cs="宋体"/>
                <w:szCs w:val="21"/>
              </w:rPr>
              <w:t>（8）充电机CC信号断路故障</w:t>
            </w:r>
          </w:p>
          <w:p>
            <w:pPr>
              <w:jc w:val="left"/>
              <w:rPr>
                <w:rFonts w:ascii="宋体" w:hAnsi="宋体" w:eastAsia="宋体" w:cs="宋体"/>
                <w:szCs w:val="21"/>
              </w:rPr>
            </w:pPr>
            <w:r>
              <w:rPr>
                <w:rFonts w:hint="eastAsia" w:ascii="宋体" w:hAnsi="宋体" w:eastAsia="宋体" w:cs="宋体"/>
                <w:szCs w:val="21"/>
              </w:rPr>
              <w:t>（9）充电机CP信号断路故障</w:t>
            </w:r>
          </w:p>
          <w:p>
            <w:pPr>
              <w:jc w:val="left"/>
              <w:rPr>
                <w:rFonts w:ascii="宋体" w:hAnsi="宋体" w:eastAsia="宋体" w:cs="宋体"/>
                <w:szCs w:val="21"/>
              </w:rPr>
            </w:pPr>
            <w:r>
              <w:rPr>
                <w:rFonts w:hint="eastAsia" w:ascii="宋体" w:hAnsi="宋体" w:eastAsia="宋体" w:cs="宋体"/>
                <w:szCs w:val="21"/>
              </w:rPr>
              <w:t>（10）BMS常电供电断路故障</w:t>
            </w:r>
          </w:p>
          <w:p>
            <w:pPr>
              <w:jc w:val="left"/>
              <w:rPr>
                <w:rFonts w:ascii="宋体" w:hAnsi="宋体" w:eastAsia="宋体" w:cs="宋体"/>
                <w:szCs w:val="21"/>
              </w:rPr>
            </w:pPr>
            <w:r>
              <w:rPr>
                <w:rFonts w:hint="eastAsia" w:ascii="宋体" w:hAnsi="宋体" w:eastAsia="宋体" w:cs="宋体"/>
                <w:szCs w:val="21"/>
              </w:rPr>
              <w:t xml:space="preserve">（11）BMS </w:t>
            </w:r>
            <w:r>
              <w:rPr>
                <w:rFonts w:ascii="宋体" w:hAnsi="宋体" w:eastAsia="宋体" w:cs="宋体"/>
                <w:szCs w:val="21"/>
              </w:rPr>
              <w:t>IG</w:t>
            </w:r>
            <w:r>
              <w:rPr>
                <w:rFonts w:hint="eastAsia" w:ascii="宋体" w:hAnsi="宋体" w:eastAsia="宋体" w:cs="宋体"/>
                <w:szCs w:val="21"/>
              </w:rPr>
              <w:t>供电电源断路故障</w:t>
            </w:r>
          </w:p>
          <w:p>
            <w:pPr>
              <w:jc w:val="left"/>
              <w:rPr>
                <w:rFonts w:ascii="宋体" w:hAnsi="宋体" w:eastAsia="宋体" w:cs="宋体"/>
                <w:szCs w:val="21"/>
              </w:rPr>
            </w:pPr>
            <w:r>
              <w:rPr>
                <w:rFonts w:hint="eastAsia" w:ascii="宋体" w:hAnsi="宋体" w:eastAsia="宋体" w:cs="宋体"/>
                <w:szCs w:val="21"/>
              </w:rPr>
              <w:t>（12）充电机常电源线路断路故障</w:t>
            </w:r>
          </w:p>
          <w:p>
            <w:pPr>
              <w:jc w:val="left"/>
              <w:rPr>
                <w:rFonts w:ascii="宋体" w:hAnsi="宋体" w:eastAsia="宋体" w:cs="宋体"/>
                <w:szCs w:val="21"/>
              </w:rPr>
            </w:pPr>
            <w:r>
              <w:rPr>
                <w:rFonts w:hint="eastAsia" w:ascii="宋体" w:hAnsi="宋体" w:eastAsia="宋体" w:cs="宋体"/>
                <w:szCs w:val="21"/>
              </w:rPr>
              <w:t>（13）电控总成IG电源线路断路故障</w:t>
            </w:r>
          </w:p>
          <w:p>
            <w:pPr>
              <w:jc w:val="left"/>
              <w:rPr>
                <w:rFonts w:ascii="宋体" w:hAnsi="宋体" w:eastAsia="宋体" w:cs="宋体"/>
                <w:szCs w:val="21"/>
              </w:rPr>
            </w:pPr>
            <w:r>
              <w:rPr>
                <w:rFonts w:hint="eastAsia" w:ascii="宋体" w:hAnsi="宋体" w:eastAsia="宋体" w:cs="宋体"/>
                <w:szCs w:val="21"/>
              </w:rPr>
              <w:t>（14）蓄电池低功耗唤醒线断路故障</w:t>
            </w:r>
          </w:p>
          <w:p>
            <w:pPr>
              <w:jc w:val="left"/>
              <w:rPr>
                <w:rFonts w:ascii="宋体" w:hAnsi="宋体" w:eastAsia="宋体" w:cs="宋体"/>
                <w:szCs w:val="21"/>
              </w:rPr>
            </w:pPr>
            <w:r>
              <w:rPr>
                <w:rFonts w:hint="eastAsia" w:ascii="宋体" w:hAnsi="宋体" w:eastAsia="宋体" w:cs="宋体"/>
                <w:szCs w:val="21"/>
              </w:rPr>
              <w:t>（15）充电机CAN-L线断路故障</w:t>
            </w:r>
          </w:p>
          <w:p>
            <w:pPr>
              <w:jc w:val="left"/>
              <w:rPr>
                <w:rFonts w:ascii="宋体" w:hAnsi="宋体" w:eastAsia="宋体" w:cs="宋体"/>
                <w:szCs w:val="21"/>
              </w:rPr>
            </w:pPr>
            <w:r>
              <w:rPr>
                <w:rFonts w:hint="eastAsia" w:ascii="宋体" w:hAnsi="宋体" w:eastAsia="宋体" w:cs="宋体"/>
                <w:szCs w:val="21"/>
              </w:rPr>
              <w:t>（16）电池包充电连接信号断路故障</w:t>
            </w:r>
          </w:p>
          <w:p>
            <w:pPr>
              <w:jc w:val="left"/>
              <w:rPr>
                <w:rFonts w:ascii="宋体" w:hAnsi="宋体" w:eastAsia="宋体" w:cs="宋体"/>
                <w:szCs w:val="21"/>
              </w:rPr>
            </w:pPr>
            <w:r>
              <w:rPr>
                <w:rFonts w:hint="eastAsia" w:ascii="宋体" w:hAnsi="宋体" w:eastAsia="宋体" w:cs="宋体"/>
                <w:szCs w:val="21"/>
              </w:rPr>
              <w:t>2.混合动力整车控制系统</w:t>
            </w:r>
          </w:p>
          <w:p>
            <w:pPr>
              <w:jc w:val="left"/>
              <w:rPr>
                <w:rFonts w:ascii="宋体" w:hAnsi="宋体" w:eastAsia="宋体" w:cs="宋体"/>
                <w:szCs w:val="21"/>
              </w:rPr>
            </w:pPr>
            <w:r>
              <w:rPr>
                <w:rFonts w:hint="eastAsia" w:ascii="宋体" w:hAnsi="宋体" w:eastAsia="宋体" w:cs="宋体"/>
                <w:szCs w:val="21"/>
              </w:rPr>
              <w:t>（1）整车控制器常电源断路故障</w:t>
            </w:r>
          </w:p>
          <w:p>
            <w:pPr>
              <w:jc w:val="left"/>
              <w:rPr>
                <w:rFonts w:ascii="宋体" w:hAnsi="宋体" w:eastAsia="宋体" w:cs="宋体"/>
                <w:szCs w:val="21"/>
              </w:rPr>
            </w:pPr>
            <w:r>
              <w:rPr>
                <w:rFonts w:hint="eastAsia" w:ascii="宋体" w:hAnsi="宋体" w:eastAsia="宋体" w:cs="宋体"/>
                <w:szCs w:val="21"/>
              </w:rPr>
              <w:t>（2）主压力电磁阀控制线断路故障</w:t>
            </w:r>
          </w:p>
          <w:p>
            <w:pPr>
              <w:jc w:val="left"/>
              <w:rPr>
                <w:rFonts w:ascii="宋体" w:hAnsi="宋体" w:eastAsia="宋体" w:cs="宋体"/>
                <w:szCs w:val="21"/>
              </w:rPr>
            </w:pPr>
            <w:r>
              <w:rPr>
                <w:rFonts w:hint="eastAsia" w:ascii="宋体" w:hAnsi="宋体" w:eastAsia="宋体" w:cs="宋体"/>
                <w:szCs w:val="21"/>
              </w:rPr>
              <w:t>（3）离合器压力传感器信号线断路故障</w:t>
            </w:r>
          </w:p>
          <w:p>
            <w:pPr>
              <w:jc w:val="left"/>
              <w:rPr>
                <w:rFonts w:ascii="宋体" w:hAnsi="宋体" w:eastAsia="宋体" w:cs="宋体"/>
                <w:szCs w:val="21"/>
              </w:rPr>
            </w:pPr>
            <w:r>
              <w:rPr>
                <w:rFonts w:hint="eastAsia" w:ascii="宋体" w:hAnsi="宋体" w:eastAsia="宋体" w:cs="宋体"/>
                <w:szCs w:val="21"/>
              </w:rPr>
              <w:t>（4）发动机水泵LIN线对地短路故障</w:t>
            </w:r>
          </w:p>
          <w:p>
            <w:pPr>
              <w:jc w:val="left"/>
              <w:rPr>
                <w:rFonts w:ascii="宋体" w:hAnsi="宋体" w:eastAsia="宋体" w:cs="宋体"/>
                <w:szCs w:val="21"/>
              </w:rPr>
            </w:pPr>
            <w:r>
              <w:rPr>
                <w:rFonts w:hint="eastAsia" w:ascii="宋体" w:hAnsi="宋体" w:eastAsia="宋体" w:cs="宋体"/>
                <w:szCs w:val="21"/>
              </w:rPr>
              <w:t>（5）发动机水泵PWM线断路故障</w:t>
            </w:r>
          </w:p>
          <w:p>
            <w:pPr>
              <w:jc w:val="left"/>
              <w:rPr>
                <w:rFonts w:ascii="宋体" w:hAnsi="宋体" w:eastAsia="宋体" w:cs="宋体"/>
                <w:szCs w:val="21"/>
              </w:rPr>
            </w:pPr>
            <w:r>
              <w:rPr>
                <w:rFonts w:hint="eastAsia" w:ascii="宋体" w:hAnsi="宋体" w:eastAsia="宋体" w:cs="宋体"/>
                <w:szCs w:val="21"/>
              </w:rPr>
              <w:t>（6）整车控制器IG电源线路断路故障</w:t>
            </w:r>
          </w:p>
          <w:p>
            <w:pPr>
              <w:jc w:val="left"/>
              <w:rPr>
                <w:rFonts w:ascii="宋体" w:hAnsi="宋体" w:eastAsia="宋体" w:cs="宋体"/>
                <w:szCs w:val="21"/>
              </w:rPr>
            </w:pPr>
            <w:r>
              <w:rPr>
                <w:rFonts w:hint="eastAsia" w:ascii="宋体" w:hAnsi="宋体" w:eastAsia="宋体" w:cs="宋体"/>
                <w:szCs w:val="21"/>
              </w:rPr>
              <w:t>（7）电控冷却水泵PWM线断路故障</w:t>
            </w:r>
          </w:p>
          <w:p>
            <w:pPr>
              <w:jc w:val="left"/>
              <w:rPr>
                <w:rFonts w:ascii="宋体" w:hAnsi="宋体" w:eastAsia="宋体" w:cs="宋体"/>
                <w:szCs w:val="21"/>
              </w:rPr>
            </w:pPr>
            <w:r>
              <w:rPr>
                <w:rFonts w:hint="eastAsia" w:ascii="宋体" w:hAnsi="宋体" w:eastAsia="宋体" w:cs="宋体"/>
                <w:szCs w:val="21"/>
              </w:rPr>
              <w:t>（8）主压力压力传感器地线断路故障</w:t>
            </w:r>
          </w:p>
          <w:p>
            <w:pPr>
              <w:jc w:val="left"/>
              <w:rPr>
                <w:rFonts w:ascii="宋体" w:hAnsi="宋体" w:eastAsia="宋体" w:cs="宋体"/>
                <w:szCs w:val="21"/>
              </w:rPr>
            </w:pPr>
            <w:r>
              <w:rPr>
                <w:rFonts w:hint="eastAsia" w:ascii="宋体" w:hAnsi="宋体" w:eastAsia="宋体" w:cs="宋体"/>
                <w:szCs w:val="21"/>
              </w:rPr>
              <w:t>（9）E-CVT油温传感器信号断路故障</w:t>
            </w:r>
          </w:p>
          <w:p>
            <w:pPr>
              <w:jc w:val="left"/>
              <w:rPr>
                <w:rFonts w:ascii="宋体" w:hAnsi="宋体" w:eastAsia="宋体" w:cs="宋体"/>
                <w:szCs w:val="21"/>
              </w:rPr>
            </w:pPr>
            <w:r>
              <w:rPr>
                <w:rFonts w:hint="eastAsia" w:ascii="宋体" w:hAnsi="宋体" w:eastAsia="宋体" w:cs="宋体"/>
                <w:szCs w:val="21"/>
              </w:rPr>
              <w:t>（10）电子风扇控制信号断路故障</w:t>
            </w:r>
          </w:p>
          <w:p>
            <w:pPr>
              <w:jc w:val="left"/>
              <w:rPr>
                <w:rFonts w:ascii="宋体" w:hAnsi="宋体" w:eastAsia="宋体" w:cs="宋体"/>
                <w:szCs w:val="21"/>
              </w:rPr>
            </w:pPr>
            <w:r>
              <w:rPr>
                <w:rFonts w:hint="eastAsia" w:ascii="宋体" w:hAnsi="宋体" w:eastAsia="宋体" w:cs="宋体"/>
                <w:szCs w:val="21"/>
              </w:rPr>
              <w:t>（11）油门踏板传感器信号互短故障</w:t>
            </w:r>
          </w:p>
          <w:p>
            <w:pPr>
              <w:jc w:val="left"/>
              <w:rPr>
                <w:rFonts w:ascii="宋体" w:hAnsi="宋体" w:eastAsia="宋体" w:cs="宋体"/>
                <w:szCs w:val="21"/>
              </w:rPr>
            </w:pPr>
            <w:r>
              <w:rPr>
                <w:rFonts w:hint="eastAsia" w:ascii="宋体" w:hAnsi="宋体" w:eastAsia="宋体" w:cs="宋体"/>
                <w:szCs w:val="21"/>
              </w:rPr>
              <w:t>（12）E-CVT电磁阀电源线断路故障</w:t>
            </w:r>
          </w:p>
          <w:p>
            <w:pPr>
              <w:jc w:val="left"/>
              <w:rPr>
                <w:rFonts w:ascii="宋体" w:hAnsi="宋体" w:eastAsia="宋体" w:cs="宋体"/>
                <w:szCs w:val="21"/>
              </w:rPr>
            </w:pPr>
            <w:r>
              <w:rPr>
                <w:rFonts w:hint="eastAsia" w:ascii="宋体" w:hAnsi="宋体" w:eastAsia="宋体" w:cs="宋体"/>
                <w:szCs w:val="21"/>
              </w:rPr>
              <w:t>（13）电子风扇PWM控制线断路故障</w:t>
            </w:r>
          </w:p>
          <w:p>
            <w:pPr>
              <w:jc w:val="left"/>
              <w:rPr>
                <w:rFonts w:ascii="宋体" w:hAnsi="宋体" w:eastAsia="宋体" w:cs="宋体"/>
                <w:szCs w:val="21"/>
              </w:rPr>
            </w:pPr>
            <w:r>
              <w:rPr>
                <w:rFonts w:hint="eastAsia" w:ascii="宋体" w:hAnsi="宋体" w:eastAsia="宋体" w:cs="宋体"/>
                <w:szCs w:val="21"/>
              </w:rPr>
              <w:t>（14）整车控制器电控水泵PWM断路故障</w:t>
            </w:r>
          </w:p>
          <w:p>
            <w:pPr>
              <w:jc w:val="left"/>
              <w:rPr>
                <w:rFonts w:ascii="宋体" w:hAnsi="宋体" w:eastAsia="宋体" w:cs="宋体"/>
                <w:szCs w:val="21"/>
              </w:rPr>
            </w:pPr>
            <w:r>
              <w:rPr>
                <w:rFonts w:hint="eastAsia" w:ascii="宋体" w:hAnsi="宋体" w:eastAsia="宋体" w:cs="宋体"/>
                <w:szCs w:val="21"/>
              </w:rPr>
              <w:t>3.空调系统</w:t>
            </w:r>
          </w:p>
          <w:p>
            <w:pPr>
              <w:jc w:val="left"/>
              <w:rPr>
                <w:rFonts w:ascii="宋体" w:hAnsi="宋体" w:eastAsia="宋体" w:cs="宋体"/>
                <w:szCs w:val="21"/>
              </w:rPr>
            </w:pPr>
            <w:r>
              <w:rPr>
                <w:rFonts w:hint="eastAsia" w:ascii="宋体" w:hAnsi="宋体" w:eastAsia="宋体" w:cs="宋体"/>
                <w:szCs w:val="21"/>
              </w:rPr>
              <w:t>（1）空调压力传感器信号线断路故障</w:t>
            </w:r>
          </w:p>
          <w:p>
            <w:pPr>
              <w:jc w:val="left"/>
              <w:rPr>
                <w:rFonts w:ascii="宋体" w:hAnsi="宋体" w:eastAsia="宋体" w:cs="宋体"/>
                <w:szCs w:val="21"/>
              </w:rPr>
            </w:pPr>
            <w:r>
              <w:rPr>
                <w:rFonts w:hint="eastAsia" w:ascii="宋体" w:hAnsi="宋体" w:eastAsia="宋体" w:cs="宋体"/>
                <w:szCs w:val="21"/>
              </w:rPr>
              <w:t>（2）电磁阀（蒸发器）控制线对地短路故障</w:t>
            </w:r>
          </w:p>
          <w:p>
            <w:pPr>
              <w:jc w:val="left"/>
              <w:rPr>
                <w:rFonts w:ascii="宋体" w:hAnsi="宋体" w:eastAsia="宋体" w:cs="宋体"/>
                <w:szCs w:val="21"/>
              </w:rPr>
            </w:pPr>
            <w:r>
              <w:rPr>
                <w:rFonts w:hint="eastAsia" w:ascii="宋体" w:hAnsi="宋体" w:eastAsia="宋体" w:cs="宋体"/>
                <w:szCs w:val="21"/>
              </w:rPr>
              <w:t>（3）PTC加热器IG4电源断路故障</w:t>
            </w:r>
          </w:p>
          <w:p>
            <w:pPr>
              <w:jc w:val="left"/>
              <w:rPr>
                <w:rFonts w:ascii="宋体" w:hAnsi="宋体" w:eastAsia="宋体" w:cs="宋体"/>
                <w:szCs w:val="21"/>
              </w:rPr>
            </w:pPr>
            <w:r>
              <w:rPr>
                <w:rFonts w:hint="eastAsia" w:ascii="宋体" w:hAnsi="宋体" w:eastAsia="宋体" w:cs="宋体"/>
                <w:szCs w:val="21"/>
              </w:rPr>
              <w:t>（4）P/T传感器压力信号断路故障</w:t>
            </w:r>
          </w:p>
          <w:p>
            <w:pPr>
              <w:jc w:val="left"/>
              <w:rPr>
                <w:rFonts w:ascii="宋体" w:hAnsi="宋体" w:eastAsia="宋体" w:cs="宋体"/>
                <w:szCs w:val="21"/>
              </w:rPr>
            </w:pPr>
            <w:r>
              <w:rPr>
                <w:rFonts w:hint="eastAsia" w:ascii="宋体" w:hAnsi="宋体" w:eastAsia="宋体" w:cs="宋体"/>
                <w:szCs w:val="21"/>
              </w:rPr>
              <w:t>（5）蒸发器温度传感器信号与地互短故障</w:t>
            </w:r>
          </w:p>
          <w:p>
            <w:pPr>
              <w:jc w:val="left"/>
              <w:rPr>
                <w:rFonts w:ascii="宋体" w:hAnsi="宋体" w:eastAsia="宋体" w:cs="宋体"/>
                <w:szCs w:val="21"/>
              </w:rPr>
            </w:pPr>
            <w:r>
              <w:rPr>
                <w:rFonts w:hint="eastAsia" w:ascii="宋体" w:hAnsi="宋体" w:eastAsia="宋体" w:cs="宋体"/>
                <w:szCs w:val="21"/>
              </w:rPr>
              <w:t>（6）电动压缩机断路故障</w:t>
            </w:r>
          </w:p>
          <w:p>
            <w:pPr>
              <w:jc w:val="left"/>
              <w:rPr>
                <w:rFonts w:ascii="宋体" w:hAnsi="宋体" w:eastAsia="宋体" w:cs="宋体"/>
                <w:szCs w:val="21"/>
              </w:rPr>
            </w:pPr>
            <w:r>
              <w:rPr>
                <w:rFonts w:hint="eastAsia" w:ascii="宋体" w:hAnsi="宋体" w:eastAsia="宋体" w:cs="宋体"/>
                <w:szCs w:val="21"/>
              </w:rPr>
              <w:t>（7）电子膨胀阀（电池冷却）电源断路故障</w:t>
            </w:r>
          </w:p>
          <w:p>
            <w:pPr>
              <w:jc w:val="left"/>
              <w:rPr>
                <w:rFonts w:ascii="宋体" w:hAnsi="宋体" w:eastAsia="宋体" w:cs="宋体"/>
                <w:szCs w:val="21"/>
              </w:rPr>
            </w:pPr>
            <w:r>
              <w:rPr>
                <w:rFonts w:hint="eastAsia" w:ascii="宋体" w:hAnsi="宋体" w:eastAsia="宋体" w:cs="宋体"/>
                <w:szCs w:val="21"/>
              </w:rPr>
              <w:t>（8）鼓风机调速PWM信号断路故障</w:t>
            </w:r>
          </w:p>
          <w:p>
            <w:pPr>
              <w:jc w:val="left"/>
              <w:rPr>
                <w:rFonts w:ascii="宋体" w:hAnsi="宋体" w:eastAsia="宋体" w:cs="宋体"/>
                <w:szCs w:val="21"/>
              </w:rPr>
            </w:pPr>
            <w:r>
              <w:rPr>
                <w:rFonts w:hint="eastAsia" w:ascii="宋体" w:hAnsi="宋体" w:eastAsia="宋体" w:cs="宋体"/>
                <w:szCs w:val="21"/>
              </w:rPr>
              <w:t>（9）鼓风机反馈信号断路故障</w:t>
            </w:r>
          </w:p>
          <w:p>
            <w:pPr>
              <w:jc w:val="left"/>
              <w:rPr>
                <w:rFonts w:ascii="宋体" w:hAnsi="宋体" w:eastAsia="宋体" w:cs="宋体"/>
                <w:szCs w:val="21"/>
              </w:rPr>
            </w:pPr>
            <w:r>
              <w:rPr>
                <w:rFonts w:hint="eastAsia" w:ascii="宋体" w:hAnsi="宋体" w:eastAsia="宋体" w:cs="宋体"/>
                <w:szCs w:val="21"/>
              </w:rPr>
              <w:t>（10）副驾冷暖电机反馈输入信号断路故障</w:t>
            </w:r>
          </w:p>
          <w:p>
            <w:pPr>
              <w:jc w:val="left"/>
              <w:rPr>
                <w:rFonts w:ascii="宋体" w:hAnsi="宋体" w:eastAsia="宋体" w:cs="宋体"/>
                <w:szCs w:val="21"/>
              </w:rPr>
            </w:pPr>
            <w:r>
              <w:rPr>
                <w:rFonts w:hint="eastAsia" w:ascii="宋体" w:hAnsi="宋体" w:eastAsia="宋体" w:cs="宋体"/>
                <w:szCs w:val="21"/>
              </w:rPr>
              <w:t>（11）HVAC部件内部地断路故障</w:t>
            </w:r>
          </w:p>
          <w:p>
            <w:pPr>
              <w:jc w:val="left"/>
              <w:rPr>
                <w:rFonts w:ascii="宋体" w:hAnsi="宋体" w:eastAsia="宋体" w:cs="宋体"/>
                <w:szCs w:val="21"/>
              </w:rPr>
            </w:pPr>
            <w:r>
              <w:rPr>
                <w:rFonts w:hint="eastAsia" w:ascii="宋体" w:hAnsi="宋体" w:eastAsia="宋体" w:cs="宋体"/>
                <w:szCs w:val="21"/>
              </w:rPr>
              <w:t>（12）P/T和空调压力传感器电源断路故障</w:t>
            </w:r>
          </w:p>
          <w:p>
            <w:pPr>
              <w:jc w:val="left"/>
              <w:rPr>
                <w:rFonts w:ascii="宋体" w:hAnsi="宋体" w:eastAsia="宋体" w:cs="宋体"/>
                <w:szCs w:val="21"/>
              </w:rPr>
            </w:pPr>
            <w:r>
              <w:rPr>
                <w:rFonts w:hint="eastAsia" w:ascii="宋体" w:hAnsi="宋体" w:eastAsia="宋体" w:cs="宋体"/>
                <w:szCs w:val="21"/>
              </w:rPr>
              <w:t>（13）P/T传感器温度信号断路故障</w:t>
            </w:r>
          </w:p>
          <w:p>
            <w:pPr>
              <w:jc w:val="left"/>
              <w:rPr>
                <w:rFonts w:ascii="宋体" w:hAnsi="宋体" w:eastAsia="宋体" w:cs="宋体"/>
                <w:szCs w:val="21"/>
              </w:rPr>
            </w:pPr>
            <w:r>
              <w:rPr>
                <w:rFonts w:hint="eastAsia" w:ascii="宋体" w:hAnsi="宋体" w:eastAsia="宋体" w:cs="宋体"/>
                <w:szCs w:val="21"/>
              </w:rPr>
              <w:t>（14）副驾冷暖电机电源线1断路故障</w:t>
            </w:r>
          </w:p>
          <w:p>
            <w:pPr>
              <w:jc w:val="left"/>
              <w:rPr>
                <w:rFonts w:ascii="宋体" w:hAnsi="宋体" w:eastAsia="宋体" w:cs="宋体"/>
                <w:szCs w:val="21"/>
              </w:rPr>
            </w:pPr>
            <w:r>
              <w:rPr>
                <w:rFonts w:hint="eastAsia" w:ascii="宋体" w:hAnsi="宋体" w:eastAsia="宋体" w:cs="宋体"/>
                <w:szCs w:val="21"/>
              </w:rPr>
              <w:t>4.发动机系统</w:t>
            </w:r>
          </w:p>
          <w:p>
            <w:pPr>
              <w:jc w:val="left"/>
              <w:rPr>
                <w:rFonts w:ascii="宋体" w:hAnsi="宋体" w:eastAsia="宋体" w:cs="宋体"/>
                <w:szCs w:val="21"/>
              </w:rPr>
            </w:pPr>
            <w:r>
              <w:rPr>
                <w:rFonts w:hint="eastAsia" w:ascii="宋体" w:hAnsi="宋体" w:eastAsia="宋体" w:cs="宋体"/>
                <w:szCs w:val="21"/>
              </w:rPr>
              <w:t>（1）主继电器控制线断路故障</w:t>
            </w:r>
          </w:p>
          <w:p>
            <w:pPr>
              <w:jc w:val="left"/>
              <w:rPr>
                <w:rFonts w:ascii="宋体" w:hAnsi="宋体" w:eastAsia="宋体" w:cs="宋体"/>
                <w:szCs w:val="21"/>
              </w:rPr>
            </w:pPr>
            <w:r>
              <w:rPr>
                <w:rFonts w:hint="eastAsia" w:ascii="宋体" w:hAnsi="宋体" w:eastAsia="宋体" w:cs="宋体"/>
                <w:szCs w:val="21"/>
              </w:rPr>
              <w:t>（2）曲轴位置传感器信号线断路故障</w:t>
            </w:r>
          </w:p>
          <w:p>
            <w:pPr>
              <w:jc w:val="left"/>
              <w:rPr>
                <w:rFonts w:ascii="宋体" w:hAnsi="宋体" w:eastAsia="宋体" w:cs="宋体"/>
                <w:szCs w:val="21"/>
              </w:rPr>
            </w:pPr>
            <w:r>
              <w:rPr>
                <w:rFonts w:hint="eastAsia" w:ascii="宋体" w:hAnsi="宋体" w:eastAsia="宋体" w:cs="宋体"/>
                <w:szCs w:val="21"/>
              </w:rPr>
              <w:t>（3）2缸喷油器控制线断路故障</w:t>
            </w:r>
          </w:p>
          <w:p>
            <w:pPr>
              <w:jc w:val="left"/>
              <w:rPr>
                <w:rFonts w:ascii="宋体" w:hAnsi="宋体" w:eastAsia="宋体" w:cs="宋体"/>
                <w:szCs w:val="21"/>
              </w:rPr>
            </w:pPr>
            <w:r>
              <w:rPr>
                <w:rFonts w:hint="eastAsia" w:ascii="宋体" w:hAnsi="宋体" w:eastAsia="宋体" w:cs="宋体"/>
                <w:szCs w:val="21"/>
              </w:rPr>
              <w:t>（4）1缸点火线圈控制线断路故障</w:t>
            </w:r>
          </w:p>
          <w:p>
            <w:pPr>
              <w:jc w:val="left"/>
              <w:rPr>
                <w:rFonts w:ascii="宋体" w:hAnsi="宋体" w:eastAsia="宋体" w:cs="宋体"/>
                <w:szCs w:val="21"/>
              </w:rPr>
            </w:pPr>
            <w:r>
              <w:rPr>
                <w:rFonts w:hint="eastAsia" w:ascii="宋体" w:hAnsi="宋体" w:eastAsia="宋体" w:cs="宋体"/>
                <w:szCs w:val="21"/>
              </w:rPr>
              <w:t>（5）凸轮轴位置传感器信号线对地短路故障</w:t>
            </w:r>
          </w:p>
          <w:p>
            <w:pPr>
              <w:jc w:val="left"/>
              <w:rPr>
                <w:rFonts w:ascii="宋体" w:hAnsi="宋体" w:eastAsia="宋体" w:cs="宋体"/>
                <w:szCs w:val="21"/>
              </w:rPr>
            </w:pPr>
            <w:r>
              <w:rPr>
                <w:rFonts w:hint="eastAsia" w:ascii="宋体" w:hAnsi="宋体" w:eastAsia="宋体" w:cs="宋体"/>
                <w:szCs w:val="21"/>
              </w:rPr>
              <w:t>（6）冷却液温度传感器信号与接地线互短故障</w:t>
            </w:r>
          </w:p>
          <w:p>
            <w:pPr>
              <w:jc w:val="left"/>
              <w:rPr>
                <w:rFonts w:ascii="宋体" w:hAnsi="宋体" w:eastAsia="宋体" w:cs="宋体"/>
                <w:szCs w:val="21"/>
              </w:rPr>
            </w:pPr>
            <w:r>
              <w:rPr>
                <w:rFonts w:hint="eastAsia" w:ascii="宋体" w:hAnsi="宋体" w:eastAsia="宋体" w:cs="宋体"/>
                <w:szCs w:val="21"/>
              </w:rPr>
              <w:t>（7）电子节气门电机+断路故障</w:t>
            </w:r>
          </w:p>
          <w:p>
            <w:pPr>
              <w:jc w:val="left"/>
              <w:rPr>
                <w:rFonts w:ascii="宋体" w:hAnsi="宋体" w:eastAsia="宋体" w:cs="宋体"/>
                <w:szCs w:val="21"/>
              </w:rPr>
            </w:pPr>
            <w:r>
              <w:rPr>
                <w:rFonts w:hint="eastAsia" w:ascii="宋体" w:hAnsi="宋体" w:eastAsia="宋体" w:cs="宋体"/>
                <w:szCs w:val="21"/>
              </w:rPr>
              <w:t>（8）前氧传感器加热线断路故障</w:t>
            </w:r>
          </w:p>
          <w:p>
            <w:pPr>
              <w:jc w:val="left"/>
              <w:rPr>
                <w:rFonts w:ascii="宋体" w:hAnsi="宋体" w:eastAsia="宋体" w:cs="宋体"/>
                <w:szCs w:val="21"/>
              </w:rPr>
            </w:pPr>
            <w:r>
              <w:rPr>
                <w:rFonts w:hint="eastAsia" w:ascii="宋体" w:hAnsi="宋体" w:eastAsia="宋体" w:cs="宋体"/>
                <w:szCs w:val="21"/>
              </w:rPr>
              <w:t>（9）前氧传感器地断路故障</w:t>
            </w:r>
          </w:p>
          <w:p>
            <w:pPr>
              <w:jc w:val="left"/>
              <w:rPr>
                <w:rFonts w:ascii="宋体" w:hAnsi="宋体" w:eastAsia="宋体" w:cs="宋体"/>
                <w:szCs w:val="21"/>
              </w:rPr>
            </w:pPr>
            <w:r>
              <w:rPr>
                <w:rFonts w:hint="eastAsia" w:ascii="宋体" w:hAnsi="宋体" w:eastAsia="宋体" w:cs="宋体"/>
                <w:szCs w:val="21"/>
              </w:rPr>
              <w:t>（10）电磁阀控制线断路故障</w:t>
            </w:r>
          </w:p>
          <w:p>
            <w:pPr>
              <w:jc w:val="left"/>
              <w:rPr>
                <w:rFonts w:ascii="宋体" w:hAnsi="宋体" w:eastAsia="宋体" w:cs="宋体"/>
                <w:szCs w:val="21"/>
              </w:rPr>
            </w:pPr>
            <w:r>
              <w:rPr>
                <w:rFonts w:hint="eastAsia" w:ascii="宋体" w:hAnsi="宋体" w:eastAsia="宋体" w:cs="宋体"/>
                <w:szCs w:val="21"/>
              </w:rPr>
              <w:t>（11）进气歧管压力与温度互短故障</w:t>
            </w:r>
          </w:p>
          <w:p>
            <w:pPr>
              <w:jc w:val="left"/>
              <w:rPr>
                <w:rFonts w:ascii="宋体" w:hAnsi="宋体" w:eastAsia="宋体" w:cs="宋体"/>
                <w:szCs w:val="21"/>
              </w:rPr>
            </w:pPr>
            <w:r>
              <w:rPr>
                <w:rFonts w:hint="eastAsia" w:ascii="宋体" w:hAnsi="宋体" w:eastAsia="宋体" w:cs="宋体"/>
                <w:szCs w:val="21"/>
              </w:rPr>
              <w:t>（12）进气温度压力传感器电源断路故障</w:t>
            </w:r>
          </w:p>
          <w:p>
            <w:pPr>
              <w:jc w:val="left"/>
              <w:rPr>
                <w:rFonts w:ascii="宋体" w:hAnsi="宋体" w:eastAsia="宋体" w:cs="宋体"/>
                <w:szCs w:val="21"/>
              </w:rPr>
            </w:pPr>
            <w:r>
              <w:rPr>
                <w:rFonts w:hint="eastAsia" w:ascii="宋体" w:hAnsi="宋体" w:eastAsia="宋体" w:cs="宋体"/>
                <w:szCs w:val="21"/>
              </w:rPr>
              <w:t>（13）点火线圈供电线断路故障</w:t>
            </w:r>
          </w:p>
          <w:p>
            <w:pPr>
              <w:jc w:val="left"/>
              <w:rPr>
                <w:rFonts w:ascii="宋体" w:hAnsi="宋体" w:eastAsia="宋体" w:cs="宋体"/>
                <w:szCs w:val="21"/>
              </w:rPr>
            </w:pPr>
            <w:r>
              <w:rPr>
                <w:rFonts w:hint="eastAsia" w:ascii="宋体" w:hAnsi="宋体" w:eastAsia="宋体" w:cs="宋体"/>
                <w:szCs w:val="21"/>
              </w:rPr>
              <w:t>（14）后氧传感器信号线断路故障</w:t>
            </w:r>
          </w:p>
          <w:p>
            <w:pPr>
              <w:jc w:val="left"/>
              <w:rPr>
                <w:rFonts w:ascii="宋体" w:hAnsi="宋体" w:eastAsia="宋体" w:cs="宋体"/>
                <w:szCs w:val="21"/>
              </w:rPr>
            </w:pPr>
            <w:r>
              <w:rPr>
                <w:rFonts w:hint="eastAsia" w:ascii="宋体" w:hAnsi="宋体" w:eastAsia="宋体" w:cs="宋体"/>
                <w:szCs w:val="21"/>
              </w:rPr>
              <w:t>（15）前后氧传感器电源线断路故障</w:t>
            </w:r>
          </w:p>
          <w:p>
            <w:pPr>
              <w:jc w:val="left"/>
              <w:rPr>
                <w:rFonts w:ascii="宋体" w:hAnsi="宋体" w:eastAsia="宋体" w:cs="宋体"/>
                <w:szCs w:val="21"/>
              </w:rPr>
            </w:pPr>
            <w:r>
              <w:rPr>
                <w:rFonts w:hint="eastAsia" w:ascii="宋体" w:hAnsi="宋体" w:eastAsia="宋体" w:cs="宋体"/>
                <w:szCs w:val="21"/>
              </w:rPr>
              <w:t>（16）喷油器供电线路断路故障</w:t>
            </w:r>
          </w:p>
          <w:p>
            <w:pPr>
              <w:jc w:val="left"/>
              <w:rPr>
                <w:rFonts w:ascii="宋体" w:hAnsi="宋体" w:eastAsia="宋体" w:cs="宋体"/>
                <w:szCs w:val="21"/>
              </w:rPr>
            </w:pPr>
            <w:r>
              <w:rPr>
                <w:rFonts w:hint="eastAsia" w:ascii="宋体" w:hAnsi="宋体" w:eastAsia="宋体" w:cs="宋体"/>
                <w:szCs w:val="21"/>
              </w:rPr>
              <w:t>5.智能钥匙、电器与底盘系统</w:t>
            </w:r>
          </w:p>
          <w:p>
            <w:pPr>
              <w:jc w:val="left"/>
              <w:rPr>
                <w:rFonts w:ascii="宋体" w:hAnsi="宋体" w:eastAsia="宋体" w:cs="宋体"/>
                <w:szCs w:val="21"/>
              </w:rPr>
            </w:pPr>
            <w:r>
              <w:rPr>
                <w:rFonts w:hint="eastAsia" w:ascii="宋体" w:hAnsi="宋体" w:eastAsia="宋体" w:cs="宋体"/>
                <w:szCs w:val="21"/>
              </w:rPr>
              <w:t>（1）换挡操纵面板ACC/ON状态信号对地短路故障</w:t>
            </w:r>
          </w:p>
          <w:p>
            <w:pPr>
              <w:jc w:val="left"/>
              <w:rPr>
                <w:rFonts w:ascii="宋体" w:hAnsi="宋体" w:eastAsia="宋体" w:cs="宋体"/>
                <w:szCs w:val="21"/>
              </w:rPr>
            </w:pPr>
            <w:r>
              <w:rPr>
                <w:rFonts w:hint="eastAsia" w:ascii="宋体" w:hAnsi="宋体" w:eastAsia="宋体" w:cs="宋体"/>
                <w:szCs w:val="21"/>
              </w:rPr>
              <w:t>（2）高频接收模块CAN-L线断路故障</w:t>
            </w:r>
          </w:p>
          <w:p>
            <w:pPr>
              <w:jc w:val="left"/>
              <w:rPr>
                <w:rFonts w:ascii="宋体" w:hAnsi="宋体" w:eastAsia="宋体" w:cs="宋体"/>
                <w:szCs w:val="21"/>
              </w:rPr>
            </w:pPr>
            <w:r>
              <w:rPr>
                <w:rFonts w:hint="eastAsia" w:ascii="宋体" w:hAnsi="宋体" w:eastAsia="宋体" w:cs="宋体"/>
                <w:szCs w:val="21"/>
              </w:rPr>
              <w:t>（3）IG继电器控制断路故障</w:t>
            </w:r>
          </w:p>
          <w:p>
            <w:pPr>
              <w:jc w:val="left"/>
              <w:rPr>
                <w:rFonts w:ascii="宋体" w:hAnsi="宋体" w:eastAsia="宋体" w:cs="宋体"/>
                <w:szCs w:val="21"/>
              </w:rPr>
            </w:pPr>
            <w:r>
              <w:rPr>
                <w:rFonts w:hint="eastAsia" w:ascii="宋体" w:hAnsi="宋体" w:eastAsia="宋体" w:cs="宋体"/>
                <w:szCs w:val="21"/>
              </w:rPr>
              <w:t>（4）制动开关常电源断路故障</w:t>
            </w:r>
          </w:p>
          <w:p>
            <w:pPr>
              <w:jc w:val="left"/>
              <w:rPr>
                <w:rFonts w:ascii="宋体" w:hAnsi="宋体" w:eastAsia="宋体" w:cs="宋体"/>
                <w:szCs w:val="21"/>
              </w:rPr>
            </w:pPr>
            <w:r>
              <w:rPr>
                <w:rFonts w:hint="eastAsia" w:ascii="宋体" w:hAnsi="宋体" w:eastAsia="宋体" w:cs="宋体"/>
                <w:szCs w:val="21"/>
              </w:rPr>
              <w:t>（5）左域至右域右前门闭锁电源断路故障</w:t>
            </w:r>
          </w:p>
          <w:p>
            <w:pPr>
              <w:jc w:val="left"/>
              <w:rPr>
                <w:rFonts w:ascii="宋体" w:hAnsi="宋体" w:eastAsia="宋体" w:cs="宋体"/>
                <w:szCs w:val="21"/>
              </w:rPr>
            </w:pPr>
            <w:r>
              <w:rPr>
                <w:rFonts w:hint="eastAsia" w:ascii="宋体" w:hAnsi="宋体" w:eastAsia="宋体" w:cs="宋体"/>
                <w:szCs w:val="21"/>
              </w:rPr>
              <w:t>（6）左前车窗开关右后开关信号断路故障</w:t>
            </w:r>
          </w:p>
          <w:p>
            <w:pPr>
              <w:jc w:val="left"/>
              <w:rPr>
                <w:rFonts w:ascii="宋体" w:hAnsi="宋体" w:eastAsia="宋体" w:cs="宋体"/>
                <w:szCs w:val="21"/>
              </w:rPr>
            </w:pPr>
            <w:r>
              <w:rPr>
                <w:rFonts w:hint="eastAsia" w:ascii="宋体" w:hAnsi="宋体" w:eastAsia="宋体" w:cs="宋体"/>
                <w:szCs w:val="21"/>
              </w:rPr>
              <w:t>（7）左中尾灯使能信号断路故障</w:t>
            </w:r>
          </w:p>
          <w:p>
            <w:pPr>
              <w:jc w:val="left"/>
              <w:rPr>
                <w:rFonts w:ascii="宋体" w:hAnsi="宋体" w:eastAsia="宋体" w:cs="宋体"/>
                <w:szCs w:val="21"/>
              </w:rPr>
            </w:pPr>
            <w:r>
              <w:rPr>
                <w:rFonts w:hint="eastAsia" w:ascii="宋体" w:hAnsi="宋体" w:eastAsia="宋体" w:cs="宋体"/>
                <w:szCs w:val="21"/>
              </w:rPr>
              <w:t>（8）右后组合灯流水同步信号断路故障</w:t>
            </w:r>
          </w:p>
          <w:p>
            <w:pPr>
              <w:jc w:val="left"/>
              <w:rPr>
                <w:rFonts w:ascii="宋体" w:hAnsi="宋体" w:eastAsia="宋体" w:cs="宋体"/>
                <w:szCs w:val="21"/>
              </w:rPr>
            </w:pPr>
            <w:r>
              <w:rPr>
                <w:rFonts w:hint="eastAsia" w:ascii="宋体" w:hAnsi="宋体" w:eastAsia="宋体" w:cs="宋体"/>
                <w:szCs w:val="21"/>
              </w:rPr>
              <w:t>（9）右昼行灯控制线断路故障</w:t>
            </w:r>
          </w:p>
          <w:p>
            <w:pPr>
              <w:jc w:val="left"/>
              <w:rPr>
                <w:rFonts w:ascii="宋体" w:hAnsi="宋体" w:eastAsia="宋体" w:cs="宋体"/>
                <w:szCs w:val="21"/>
              </w:rPr>
            </w:pPr>
            <w:r>
              <w:rPr>
                <w:rFonts w:hint="eastAsia" w:ascii="宋体" w:hAnsi="宋体" w:eastAsia="宋体" w:cs="宋体"/>
                <w:szCs w:val="21"/>
              </w:rPr>
              <w:t>（10）左前轮速传感器信号断路故障</w:t>
            </w:r>
          </w:p>
          <w:p>
            <w:pPr>
              <w:jc w:val="left"/>
              <w:rPr>
                <w:rFonts w:ascii="宋体" w:hAnsi="宋体" w:eastAsia="宋体" w:cs="宋体"/>
                <w:szCs w:val="21"/>
              </w:rPr>
            </w:pPr>
            <w:r>
              <w:rPr>
                <w:rFonts w:hint="eastAsia" w:ascii="宋体" w:hAnsi="宋体" w:eastAsia="宋体" w:cs="宋体"/>
                <w:szCs w:val="21"/>
              </w:rPr>
              <w:t>（11）后域CAN-H断路故障</w:t>
            </w:r>
          </w:p>
          <w:p>
            <w:pPr>
              <w:jc w:val="left"/>
              <w:rPr>
                <w:rFonts w:ascii="宋体" w:hAnsi="宋体" w:eastAsia="宋体" w:cs="宋体"/>
                <w:szCs w:val="21"/>
              </w:rPr>
            </w:pPr>
            <w:r>
              <w:rPr>
                <w:rFonts w:hint="eastAsia" w:ascii="宋体" w:hAnsi="宋体" w:eastAsia="宋体" w:cs="宋体"/>
                <w:szCs w:val="21"/>
              </w:rPr>
              <w:t>（12）诊断接口底盘网CAN-L对地短路故障</w:t>
            </w:r>
          </w:p>
          <w:p>
            <w:pPr>
              <w:jc w:val="left"/>
              <w:rPr>
                <w:rFonts w:ascii="宋体" w:hAnsi="宋体" w:eastAsia="宋体" w:cs="宋体"/>
                <w:szCs w:val="21"/>
              </w:rPr>
            </w:pPr>
            <w:r>
              <w:rPr>
                <w:rFonts w:hint="eastAsia" w:ascii="宋体" w:hAnsi="宋体" w:eastAsia="宋体" w:cs="宋体"/>
                <w:szCs w:val="21"/>
              </w:rPr>
              <w:t>（13）后域SW2断路故障</w:t>
            </w:r>
          </w:p>
          <w:p>
            <w:pPr>
              <w:spacing w:after="156" w:afterLines="50"/>
              <w:jc w:val="left"/>
              <w:rPr>
                <w:rFonts w:ascii="宋体" w:hAnsi="宋体" w:eastAsia="宋体" w:cs="宋体"/>
                <w:szCs w:val="21"/>
              </w:rPr>
            </w:pPr>
            <w:r>
              <w:rPr>
                <w:rFonts w:hint="eastAsia" w:ascii="宋体" w:hAnsi="宋体" w:eastAsia="宋体" w:cs="宋体"/>
                <w:szCs w:val="21"/>
              </w:rPr>
              <w:t>（14）后域SW4断路故障</w:t>
            </w:r>
          </w:p>
        </w:tc>
        <w:tc>
          <w:tcPr>
            <w:tcW w:w="1167" w:type="dxa"/>
            <w:vAlign w:val="center"/>
          </w:tcPr>
          <w:p>
            <w:pPr>
              <w:spacing w:after="156" w:afterLines="50"/>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1" w:hRule="atLeast"/>
        </w:trPr>
        <w:tc>
          <w:tcPr>
            <w:tcW w:w="700" w:type="dxa"/>
            <w:vAlign w:val="center"/>
          </w:tcPr>
          <w:p>
            <w:pPr>
              <w:jc w:val="center"/>
              <w:rPr>
                <w:rFonts w:ascii="宋体" w:hAnsi="宋体" w:eastAsia="宋体" w:cs="宋体"/>
                <w:szCs w:val="21"/>
              </w:rPr>
            </w:pPr>
            <w:r>
              <w:rPr>
                <w:rFonts w:hint="eastAsia" w:ascii="宋体" w:hAnsi="宋体" w:eastAsia="宋体" w:cs="宋体"/>
                <w:szCs w:val="21"/>
              </w:rPr>
              <w:t>2</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教学专用测量平台</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教学专用测量平台是用以配套检测终端教学的载体，须集合教学检测终端与工量具的收纳功能，应方便理实一体化教学工作的开展。</w:t>
            </w:r>
          </w:p>
          <w:p>
            <w:pPr>
              <w:jc w:val="left"/>
              <w:rPr>
                <w:rFonts w:ascii="宋体" w:hAnsi="宋体" w:eastAsia="宋体" w:cs="宋体"/>
                <w:szCs w:val="21"/>
              </w:rPr>
            </w:pPr>
            <w:r>
              <w:rPr>
                <w:rFonts w:hint="eastAsia" w:ascii="宋体" w:hAnsi="宋体" w:eastAsia="宋体" w:cs="宋体"/>
                <w:szCs w:val="21"/>
              </w:rPr>
              <w:t>一、平台结构：</w:t>
            </w:r>
          </w:p>
          <w:p>
            <w:pPr>
              <w:jc w:val="left"/>
              <w:rPr>
                <w:rFonts w:ascii="宋体" w:hAnsi="宋体" w:eastAsia="宋体" w:cs="宋体"/>
                <w:szCs w:val="21"/>
              </w:rPr>
            </w:pPr>
            <w:r>
              <w:rPr>
                <w:rFonts w:hint="eastAsia" w:ascii="宋体" w:hAnsi="宋体" w:eastAsia="宋体" w:cs="宋体"/>
                <w:szCs w:val="21"/>
              </w:rPr>
              <w:t>专用测量平台主要包含教学测量平面台，教学工具摆放抽屉、教学测量收纳工具底托，测量终端专用线束等。</w:t>
            </w:r>
          </w:p>
          <w:p>
            <w:pPr>
              <w:jc w:val="left"/>
              <w:rPr>
                <w:rFonts w:ascii="宋体" w:hAnsi="宋体" w:eastAsia="宋体" w:cs="宋体"/>
                <w:szCs w:val="21"/>
              </w:rPr>
            </w:pPr>
            <w:r>
              <w:rPr>
                <w:rFonts w:hint="eastAsia" w:ascii="宋体" w:hAnsi="宋体" w:eastAsia="宋体" w:cs="宋体"/>
                <w:szCs w:val="21"/>
              </w:rPr>
              <w:t>二、产品功能</w:t>
            </w:r>
          </w:p>
          <w:p>
            <w:pPr>
              <w:jc w:val="left"/>
              <w:rPr>
                <w:rFonts w:ascii="宋体" w:hAnsi="宋体" w:eastAsia="宋体" w:cs="宋体"/>
                <w:szCs w:val="21"/>
              </w:rPr>
            </w:pPr>
            <w:r>
              <w:rPr>
                <w:rFonts w:hint="eastAsia" w:ascii="宋体" w:hAnsi="宋体" w:eastAsia="宋体" w:cs="宋体"/>
                <w:szCs w:val="21"/>
              </w:rPr>
              <w:t>1.专用测量平台须由不少于5层的可自锁及机械锁检测工具组收纳抽屉、不少于5层的可自锁测量终端收纳抽屉及一个侧开式测量终端专用线束收纳格组成的存储空间，上部安装有榉木工作台面，便于放置实训器材、电路图、实训工单等。</w:t>
            </w:r>
          </w:p>
          <w:p>
            <w:pPr>
              <w:jc w:val="left"/>
              <w:rPr>
                <w:rFonts w:ascii="宋体" w:hAnsi="宋体" w:eastAsia="宋体" w:cs="宋体"/>
                <w:szCs w:val="21"/>
              </w:rPr>
            </w:pPr>
            <w:r>
              <w:rPr>
                <w:rFonts w:hint="eastAsia" w:ascii="宋体" w:hAnsi="宋体" w:eastAsia="宋体" w:cs="宋体"/>
                <w:szCs w:val="21"/>
              </w:rPr>
              <w:t>2.专用测量平台底部须配备有至少4个高质量福马轮及1个重型带锁止功能聚氨酯万向脚轮，上部与下部分别安装有护手装置，移动要求灵活。</w:t>
            </w:r>
          </w:p>
          <w:p>
            <w:pPr>
              <w:jc w:val="left"/>
              <w:rPr>
                <w:rFonts w:ascii="宋体" w:hAnsi="宋体" w:eastAsia="宋体" w:cs="宋体"/>
                <w:szCs w:val="21"/>
              </w:rPr>
            </w:pPr>
            <w:r>
              <w:rPr>
                <w:rFonts w:hint="eastAsia" w:ascii="宋体" w:hAnsi="宋体" w:eastAsia="宋体" w:cs="宋体"/>
                <w:szCs w:val="21"/>
              </w:rPr>
              <w:t>3.专用测量平台主体框架平整，转弯过度处平滑、焊点无毛刺，表面须经过防锈磷化及双色喷涂处理。</w:t>
            </w:r>
          </w:p>
          <w:p>
            <w:pPr>
              <w:jc w:val="left"/>
              <w:rPr>
                <w:rFonts w:ascii="宋体" w:hAnsi="宋体" w:eastAsia="宋体" w:cs="宋体"/>
                <w:szCs w:val="21"/>
              </w:rPr>
            </w:pPr>
            <w:r>
              <w:rPr>
                <w:rFonts w:hint="eastAsia" w:ascii="宋体" w:hAnsi="宋体" w:eastAsia="宋体" w:cs="宋体"/>
                <w:szCs w:val="21"/>
              </w:rPr>
              <w:t>4.测量终端专用线束须用工业级航空接插头，航空插头固定与整车故障控制柜及测量终端连接，且对应跨接线束安装不易脱落标贴，防止误插。</w:t>
            </w:r>
          </w:p>
          <w:p>
            <w:pPr>
              <w:jc w:val="left"/>
              <w:rPr>
                <w:rFonts w:ascii="宋体" w:hAnsi="宋体" w:eastAsia="宋体" w:cs="宋体"/>
                <w:szCs w:val="21"/>
              </w:rPr>
            </w:pPr>
            <w:r>
              <w:rPr>
                <w:rFonts w:hint="eastAsia" w:ascii="宋体" w:hAnsi="宋体" w:eastAsia="宋体" w:cs="宋体"/>
                <w:szCs w:val="21"/>
              </w:rPr>
              <w:t>6.专用测量平台须以单体多工位，单个专用测量平台至少满足4个检测终端的教学检测诊断实训。</w:t>
            </w:r>
          </w:p>
          <w:p>
            <w:pPr>
              <w:jc w:val="left"/>
              <w:rPr>
                <w:rFonts w:ascii="宋体" w:hAnsi="宋体" w:eastAsia="宋体" w:cs="宋体"/>
                <w:szCs w:val="21"/>
              </w:rPr>
            </w:pPr>
            <w:r>
              <w:rPr>
                <w:rFonts w:hint="eastAsia" w:ascii="宋体" w:hAnsi="宋体" w:eastAsia="宋体" w:cs="宋体"/>
                <w:szCs w:val="21"/>
              </w:rPr>
              <w:t>三、与相关检测终端连接后可实现如下教学目标：</w:t>
            </w:r>
          </w:p>
          <w:p>
            <w:pPr>
              <w:jc w:val="left"/>
              <w:rPr>
                <w:rFonts w:ascii="宋体" w:hAnsi="宋体" w:eastAsia="宋体" w:cs="宋体"/>
                <w:szCs w:val="21"/>
              </w:rPr>
            </w:pPr>
            <w:r>
              <w:rPr>
                <w:rFonts w:hint="eastAsia" w:ascii="宋体" w:hAnsi="宋体" w:eastAsia="宋体" w:cs="宋体"/>
                <w:szCs w:val="21"/>
              </w:rPr>
              <w:t>1.进行混合动力汽车电驱动系统检测教学；</w:t>
            </w:r>
          </w:p>
          <w:p>
            <w:pPr>
              <w:jc w:val="left"/>
              <w:rPr>
                <w:rFonts w:ascii="宋体" w:hAnsi="宋体" w:eastAsia="宋体" w:cs="宋体"/>
                <w:szCs w:val="21"/>
              </w:rPr>
            </w:pPr>
            <w:r>
              <w:rPr>
                <w:rFonts w:hint="eastAsia" w:ascii="宋体" w:hAnsi="宋体" w:eastAsia="宋体" w:cs="宋体"/>
                <w:szCs w:val="21"/>
              </w:rPr>
              <w:t>2.进行混合动力整车控制系统检测教学；</w:t>
            </w:r>
          </w:p>
          <w:p>
            <w:pPr>
              <w:jc w:val="left"/>
              <w:rPr>
                <w:rFonts w:ascii="宋体" w:hAnsi="宋体" w:eastAsia="宋体" w:cs="宋体"/>
                <w:szCs w:val="21"/>
              </w:rPr>
            </w:pPr>
            <w:r>
              <w:rPr>
                <w:rFonts w:hint="eastAsia" w:ascii="宋体" w:hAnsi="宋体" w:eastAsia="宋体" w:cs="宋体"/>
                <w:szCs w:val="21"/>
              </w:rPr>
              <w:t>3.进行发动机控制系统检测教学；</w:t>
            </w:r>
          </w:p>
          <w:p>
            <w:pPr>
              <w:jc w:val="left"/>
              <w:rPr>
                <w:rFonts w:ascii="宋体" w:hAnsi="宋体" w:eastAsia="宋体" w:cs="宋体"/>
                <w:szCs w:val="21"/>
              </w:rPr>
            </w:pPr>
            <w:r>
              <w:rPr>
                <w:rFonts w:hint="eastAsia" w:ascii="宋体" w:hAnsi="宋体" w:eastAsia="宋体" w:cs="宋体"/>
                <w:szCs w:val="21"/>
              </w:rPr>
              <w:t>4.进行空调系统检测教学；</w:t>
            </w:r>
          </w:p>
          <w:p>
            <w:pPr>
              <w:jc w:val="left"/>
              <w:rPr>
                <w:rFonts w:ascii="宋体" w:hAnsi="宋体" w:eastAsia="宋体" w:cs="宋体"/>
                <w:szCs w:val="21"/>
              </w:rPr>
            </w:pPr>
            <w:r>
              <w:rPr>
                <w:rFonts w:hint="eastAsia" w:ascii="宋体" w:hAnsi="宋体" w:eastAsia="宋体" w:cs="宋体"/>
                <w:szCs w:val="21"/>
              </w:rPr>
              <w:t>四、产品规格</w:t>
            </w:r>
          </w:p>
          <w:p>
            <w:pPr>
              <w:jc w:val="left"/>
              <w:rPr>
                <w:rFonts w:ascii="宋体" w:hAnsi="宋体" w:eastAsia="宋体" w:cs="宋体"/>
                <w:szCs w:val="21"/>
              </w:rPr>
            </w:pPr>
            <w:r>
              <w:rPr>
                <w:rFonts w:hint="eastAsia" w:ascii="宋体" w:hAnsi="宋体" w:eastAsia="宋体" w:cs="宋体"/>
                <w:szCs w:val="21"/>
              </w:rPr>
              <w:t>1.台架尺寸:约1294mm*560mm*1820mm；</w:t>
            </w:r>
          </w:p>
          <w:p>
            <w:pPr>
              <w:jc w:val="left"/>
              <w:rPr>
                <w:rFonts w:ascii="宋体" w:hAnsi="宋体" w:eastAsia="宋体" w:cs="宋体"/>
                <w:szCs w:val="21"/>
              </w:rPr>
            </w:pPr>
            <w:r>
              <w:rPr>
                <w:rFonts w:hint="eastAsia" w:ascii="宋体" w:hAnsi="宋体" w:eastAsia="宋体" w:cs="宋体"/>
                <w:szCs w:val="21"/>
              </w:rPr>
              <w:t>2.工作温度: -35℃～40℃；</w:t>
            </w:r>
          </w:p>
          <w:p>
            <w:pPr>
              <w:jc w:val="left"/>
              <w:rPr>
                <w:rFonts w:ascii="宋体" w:hAnsi="宋体" w:eastAsia="宋体" w:cs="宋体"/>
                <w:szCs w:val="21"/>
              </w:rPr>
            </w:pPr>
            <w:r>
              <w:rPr>
                <w:rFonts w:hint="eastAsia" w:ascii="宋体" w:hAnsi="宋体" w:eastAsia="宋体" w:cs="宋体"/>
                <w:szCs w:val="21"/>
              </w:rPr>
              <w:t>3.设备总重量:约50KG。</w:t>
            </w:r>
          </w:p>
          <w:p>
            <w:pPr>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投标人在投标文件中提供专利权人为所投产品制造商的教学测量平台类教学实训设备的实用新型专利证书复印件或者影印件，证明材料须清晰可辨，加盖投标人公章。</w:t>
            </w:r>
          </w:p>
          <w:p>
            <w:pPr>
              <w:jc w:val="left"/>
              <w:rPr>
                <w:rFonts w:ascii="宋体" w:hAnsi="宋体" w:eastAsia="宋体" w:cs="宋体"/>
                <w:szCs w:val="21"/>
              </w:rPr>
            </w:pPr>
            <w:r>
              <w:rPr>
                <w:rFonts w:hint="eastAsia" w:ascii="宋体" w:hAnsi="宋体" w:eastAsia="宋体" w:cs="宋体"/>
                <w:szCs w:val="21"/>
              </w:rPr>
              <w:t>五、配套教学专用触控一体机技术参数</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1.尺寸：不小于27英寸；</w:t>
            </w:r>
          </w:p>
          <w:p>
            <w:pPr>
              <w:jc w:val="left"/>
              <w:rPr>
                <w:rFonts w:ascii="宋体" w:hAnsi="宋体" w:eastAsia="宋体" w:cs="宋体"/>
                <w:szCs w:val="21"/>
              </w:rPr>
            </w:pPr>
            <w:r>
              <w:rPr>
                <w:rFonts w:hint="eastAsia" w:ascii="宋体" w:hAnsi="宋体" w:eastAsia="宋体" w:cs="宋体"/>
                <w:szCs w:val="21"/>
              </w:rPr>
              <w:t>2.屏幕类型：LED液晶屏（A规）；</w:t>
            </w:r>
          </w:p>
          <w:p>
            <w:pPr>
              <w:jc w:val="left"/>
              <w:rPr>
                <w:rFonts w:ascii="宋体" w:hAnsi="宋体" w:eastAsia="宋体" w:cs="宋体"/>
                <w:szCs w:val="21"/>
              </w:rPr>
            </w:pPr>
            <w:r>
              <w:rPr>
                <w:rFonts w:hint="eastAsia" w:ascii="宋体" w:hAnsi="宋体" w:eastAsia="宋体" w:cs="宋体"/>
                <w:szCs w:val="21"/>
              </w:rPr>
              <w:t>3.显示区域：不小于596.8(H)×355.7(V)mm；</w:t>
            </w:r>
          </w:p>
          <w:p>
            <w:pPr>
              <w:jc w:val="left"/>
              <w:rPr>
                <w:rFonts w:ascii="宋体" w:hAnsi="宋体" w:eastAsia="宋体" w:cs="宋体"/>
                <w:szCs w:val="21"/>
              </w:rPr>
            </w:pPr>
            <w:r>
              <w:rPr>
                <w:rFonts w:hint="eastAsia" w:ascii="宋体" w:hAnsi="宋体" w:eastAsia="宋体" w:cs="宋体"/>
                <w:szCs w:val="21"/>
              </w:rPr>
              <w:t>4.分辨率：不低于1920×1080（FHD）；</w:t>
            </w:r>
          </w:p>
          <w:p>
            <w:pPr>
              <w:jc w:val="left"/>
              <w:rPr>
                <w:rFonts w:ascii="宋体" w:hAnsi="宋体" w:eastAsia="宋体" w:cs="宋体"/>
                <w:szCs w:val="21"/>
              </w:rPr>
            </w:pPr>
            <w:r>
              <w:rPr>
                <w:rFonts w:hint="eastAsia" w:ascii="宋体" w:hAnsi="宋体" w:eastAsia="宋体" w:cs="宋体"/>
                <w:szCs w:val="21"/>
              </w:rPr>
              <w:t>5.亮度：不弱于350cd/m²；</w:t>
            </w:r>
          </w:p>
          <w:p>
            <w:pPr>
              <w:jc w:val="left"/>
              <w:rPr>
                <w:rFonts w:ascii="宋体" w:hAnsi="宋体" w:eastAsia="宋体" w:cs="宋体"/>
                <w:szCs w:val="21"/>
              </w:rPr>
            </w:pPr>
            <w:r>
              <w:rPr>
                <w:rFonts w:hint="eastAsia" w:ascii="宋体" w:hAnsi="宋体" w:eastAsia="宋体" w:cs="宋体"/>
                <w:szCs w:val="21"/>
              </w:rPr>
              <w:t>6.对比度：不低于1200：1；</w:t>
            </w:r>
          </w:p>
          <w:p>
            <w:pPr>
              <w:jc w:val="left"/>
              <w:rPr>
                <w:rFonts w:ascii="宋体" w:hAnsi="宋体" w:eastAsia="宋体" w:cs="宋体"/>
                <w:szCs w:val="21"/>
              </w:rPr>
            </w:pPr>
            <w:r>
              <w:rPr>
                <w:rFonts w:hint="eastAsia" w:ascii="宋体" w:hAnsi="宋体" w:eastAsia="宋体" w:cs="宋体"/>
                <w:szCs w:val="21"/>
              </w:rPr>
              <w:t>7.响应时间：不高于8ms；</w:t>
            </w:r>
          </w:p>
          <w:p>
            <w:pPr>
              <w:jc w:val="left"/>
              <w:rPr>
                <w:rFonts w:ascii="宋体" w:hAnsi="宋体" w:eastAsia="宋体" w:cs="宋体"/>
                <w:szCs w:val="21"/>
              </w:rPr>
            </w:pPr>
            <w:r>
              <w:rPr>
                <w:rFonts w:hint="eastAsia" w:ascii="宋体" w:hAnsi="宋体" w:eastAsia="宋体" w:cs="宋体"/>
                <w:szCs w:val="21"/>
              </w:rPr>
              <w:t>8.频率：不低于60Hz；</w:t>
            </w:r>
          </w:p>
          <w:p>
            <w:pPr>
              <w:jc w:val="left"/>
              <w:rPr>
                <w:rFonts w:ascii="宋体" w:hAnsi="宋体" w:eastAsia="宋体" w:cs="宋体"/>
                <w:szCs w:val="21"/>
              </w:rPr>
            </w:pPr>
            <w:r>
              <w:rPr>
                <w:rFonts w:hint="eastAsia" w:ascii="宋体" w:hAnsi="宋体" w:eastAsia="宋体" w:cs="宋体"/>
                <w:szCs w:val="21"/>
              </w:rPr>
              <w:t>9.可视角度：不小于89/89/89/89 (Min.)(CR≥10)；</w:t>
            </w:r>
          </w:p>
          <w:p>
            <w:pPr>
              <w:jc w:val="left"/>
              <w:rPr>
                <w:rFonts w:ascii="宋体" w:hAnsi="宋体" w:eastAsia="宋体" w:cs="宋体"/>
                <w:szCs w:val="21"/>
              </w:rPr>
            </w:pPr>
            <w:r>
              <w:rPr>
                <w:rFonts w:hint="eastAsia" w:ascii="宋体" w:hAnsi="宋体" w:eastAsia="宋体" w:cs="宋体"/>
                <w:szCs w:val="21"/>
              </w:rPr>
              <w:t>10.使用寿命：&gt;60000H；</w:t>
            </w:r>
          </w:p>
          <w:p>
            <w:pPr>
              <w:jc w:val="left"/>
              <w:rPr>
                <w:rFonts w:ascii="宋体" w:hAnsi="宋体" w:eastAsia="宋体" w:cs="宋体"/>
                <w:szCs w:val="21"/>
              </w:rPr>
            </w:pPr>
            <w:r>
              <w:rPr>
                <w:rFonts w:hint="eastAsia" w:ascii="宋体" w:hAnsi="宋体" w:eastAsia="宋体" w:cs="宋体"/>
                <w:szCs w:val="21"/>
              </w:rPr>
              <w:t>11.触摸规格：电容触摸框；</w:t>
            </w:r>
          </w:p>
          <w:p>
            <w:pPr>
              <w:jc w:val="left"/>
              <w:rPr>
                <w:rFonts w:ascii="宋体" w:hAnsi="宋体" w:eastAsia="宋体" w:cs="宋体"/>
                <w:szCs w:val="21"/>
              </w:rPr>
            </w:pPr>
            <w:r>
              <w:rPr>
                <w:rFonts w:hint="eastAsia" w:ascii="宋体" w:hAnsi="宋体" w:eastAsia="宋体" w:cs="宋体"/>
                <w:szCs w:val="21"/>
              </w:rPr>
              <w:t>12.触摸点数：多点电容触控，可实现放大缩小图片等多点触摸功能；</w:t>
            </w:r>
          </w:p>
          <w:p>
            <w:pPr>
              <w:jc w:val="left"/>
              <w:rPr>
                <w:rFonts w:ascii="宋体" w:hAnsi="宋体" w:eastAsia="宋体" w:cs="宋体"/>
                <w:szCs w:val="21"/>
              </w:rPr>
            </w:pPr>
            <w:r>
              <w:rPr>
                <w:rFonts w:hint="eastAsia" w:ascii="宋体" w:hAnsi="宋体" w:eastAsia="宋体" w:cs="宋体"/>
                <w:szCs w:val="21"/>
              </w:rPr>
              <w:t>13.触摸响应时间：≥8ms；</w:t>
            </w:r>
          </w:p>
          <w:p>
            <w:pPr>
              <w:jc w:val="left"/>
              <w:rPr>
                <w:rFonts w:ascii="宋体" w:hAnsi="宋体" w:eastAsia="宋体" w:cs="宋体"/>
                <w:szCs w:val="21"/>
              </w:rPr>
            </w:pPr>
            <w:r>
              <w:rPr>
                <w:rFonts w:hint="eastAsia" w:ascii="宋体" w:hAnsi="宋体" w:eastAsia="宋体" w:cs="宋体"/>
                <w:szCs w:val="21"/>
              </w:rPr>
              <w:t>14.点位精度：90%以上的触摸区域为±2mm；</w:t>
            </w:r>
          </w:p>
          <w:p>
            <w:pPr>
              <w:jc w:val="left"/>
              <w:rPr>
                <w:rFonts w:ascii="宋体" w:hAnsi="宋体" w:eastAsia="宋体" w:cs="宋体"/>
                <w:szCs w:val="21"/>
              </w:rPr>
            </w:pPr>
            <w:r>
              <w:rPr>
                <w:rFonts w:hint="eastAsia" w:ascii="宋体" w:hAnsi="宋体" w:eastAsia="宋体" w:cs="宋体"/>
                <w:szCs w:val="21"/>
              </w:rPr>
              <w:t>15.单点触摸寿命：大于5000万次；</w:t>
            </w:r>
          </w:p>
          <w:p>
            <w:pPr>
              <w:jc w:val="left"/>
              <w:rPr>
                <w:rFonts w:ascii="宋体" w:hAnsi="宋体" w:eastAsia="宋体" w:cs="宋体"/>
                <w:szCs w:val="21"/>
              </w:rPr>
            </w:pPr>
            <w:r>
              <w:rPr>
                <w:rFonts w:hint="eastAsia" w:ascii="宋体" w:hAnsi="宋体" w:eastAsia="宋体" w:cs="宋体"/>
                <w:szCs w:val="21"/>
              </w:rPr>
              <w:t>16.透光率:大于85 %；</w:t>
            </w:r>
          </w:p>
          <w:p>
            <w:pPr>
              <w:jc w:val="left"/>
              <w:rPr>
                <w:rFonts w:ascii="宋体" w:hAnsi="宋体" w:eastAsia="宋体" w:cs="宋体"/>
                <w:szCs w:val="21"/>
              </w:rPr>
            </w:pPr>
            <w:r>
              <w:rPr>
                <w:rFonts w:hint="eastAsia" w:ascii="宋体" w:hAnsi="宋体" w:eastAsia="宋体" w:cs="宋体"/>
                <w:szCs w:val="21"/>
              </w:rPr>
              <w:t>17.玻璃雾透值:不低于3%；并且有防眩光处理；</w:t>
            </w:r>
          </w:p>
          <w:p>
            <w:pPr>
              <w:jc w:val="left"/>
              <w:rPr>
                <w:rFonts w:ascii="宋体" w:hAnsi="宋体" w:eastAsia="宋体" w:cs="宋体"/>
                <w:szCs w:val="21"/>
              </w:rPr>
            </w:pPr>
            <w:r>
              <w:rPr>
                <w:rFonts w:hint="eastAsia" w:ascii="宋体" w:hAnsi="宋体" w:eastAsia="宋体" w:cs="宋体"/>
                <w:szCs w:val="21"/>
              </w:rPr>
              <w:t>18.表面硬度:不小于3mm防爆玻璃，莫氏7级；</w:t>
            </w:r>
          </w:p>
          <w:p>
            <w:pPr>
              <w:jc w:val="left"/>
              <w:rPr>
                <w:rFonts w:ascii="宋体" w:hAnsi="宋体" w:eastAsia="宋体" w:cs="宋体"/>
                <w:szCs w:val="21"/>
              </w:rPr>
            </w:pPr>
            <w:r>
              <w:rPr>
                <w:rFonts w:hint="eastAsia" w:ascii="宋体" w:hAnsi="宋体" w:eastAsia="宋体" w:cs="宋体"/>
                <w:szCs w:val="21"/>
              </w:rPr>
              <w:t>19.插值分辨率:不低于32768 *32768；</w:t>
            </w:r>
          </w:p>
          <w:p>
            <w:pPr>
              <w:jc w:val="left"/>
              <w:rPr>
                <w:rFonts w:ascii="宋体" w:hAnsi="宋体" w:eastAsia="宋体" w:cs="宋体"/>
                <w:szCs w:val="21"/>
              </w:rPr>
            </w:pPr>
            <w:r>
              <w:rPr>
                <w:rFonts w:hint="eastAsia" w:ascii="宋体" w:hAnsi="宋体" w:eastAsia="宋体" w:cs="宋体"/>
                <w:szCs w:val="21"/>
              </w:rPr>
              <w:t>20.开关电源：AC100-240V~(+/-10%),50/60Hz；</w:t>
            </w:r>
          </w:p>
          <w:p>
            <w:pPr>
              <w:jc w:val="left"/>
              <w:rPr>
                <w:rFonts w:ascii="宋体" w:hAnsi="宋体" w:eastAsia="宋体" w:cs="宋体"/>
                <w:szCs w:val="21"/>
              </w:rPr>
            </w:pPr>
            <w:r>
              <w:rPr>
                <w:rFonts w:hint="eastAsia" w:ascii="宋体" w:hAnsi="宋体" w:eastAsia="宋体" w:cs="宋体"/>
                <w:szCs w:val="21"/>
              </w:rPr>
              <w:t>21.电源接口：中规 220V 两相三线制；</w:t>
            </w:r>
          </w:p>
          <w:p>
            <w:pPr>
              <w:jc w:val="left"/>
              <w:rPr>
                <w:rFonts w:ascii="宋体" w:hAnsi="宋体" w:eastAsia="宋体" w:cs="宋体"/>
                <w:szCs w:val="21"/>
              </w:rPr>
            </w:pPr>
            <w:r>
              <w:rPr>
                <w:rFonts w:hint="eastAsia" w:ascii="宋体" w:hAnsi="宋体" w:eastAsia="宋体" w:cs="宋体"/>
                <w:szCs w:val="21"/>
              </w:rPr>
              <w:t>22.整机功耗：不高于58W；</w:t>
            </w:r>
          </w:p>
          <w:p>
            <w:pPr>
              <w:jc w:val="left"/>
              <w:rPr>
                <w:rFonts w:ascii="宋体" w:hAnsi="宋体" w:eastAsia="宋体" w:cs="宋体"/>
                <w:szCs w:val="21"/>
              </w:rPr>
            </w:pPr>
            <w:r>
              <w:rPr>
                <w:rFonts w:hint="eastAsia" w:ascii="宋体" w:hAnsi="宋体" w:eastAsia="宋体" w:cs="宋体"/>
                <w:szCs w:val="21"/>
              </w:rPr>
              <w:t>23.待机功耗：≤1W；</w:t>
            </w:r>
          </w:p>
          <w:p>
            <w:pPr>
              <w:jc w:val="left"/>
              <w:rPr>
                <w:rFonts w:ascii="宋体" w:hAnsi="宋体" w:eastAsia="宋体" w:cs="宋体"/>
                <w:szCs w:val="21"/>
              </w:rPr>
            </w:pPr>
            <w:r>
              <w:rPr>
                <w:rFonts w:hint="eastAsia" w:ascii="宋体" w:hAnsi="宋体" w:eastAsia="宋体" w:cs="宋体"/>
                <w:szCs w:val="21"/>
              </w:rPr>
              <w:t>24.工作温度：0°C ～ 50°C；</w:t>
            </w:r>
          </w:p>
          <w:p>
            <w:pPr>
              <w:jc w:val="left"/>
              <w:rPr>
                <w:rFonts w:ascii="宋体" w:hAnsi="宋体" w:eastAsia="宋体" w:cs="宋体"/>
                <w:szCs w:val="21"/>
              </w:rPr>
            </w:pPr>
            <w:r>
              <w:rPr>
                <w:rFonts w:hint="eastAsia" w:ascii="宋体" w:hAnsi="宋体" w:eastAsia="宋体" w:cs="宋体"/>
                <w:szCs w:val="21"/>
              </w:rPr>
              <w:t>25.工作湿度：20% ～ 80%（不凝结）；</w:t>
            </w:r>
          </w:p>
          <w:p>
            <w:pPr>
              <w:jc w:val="left"/>
              <w:rPr>
                <w:rFonts w:ascii="宋体" w:hAnsi="宋体" w:eastAsia="宋体" w:cs="宋体"/>
                <w:szCs w:val="21"/>
              </w:rPr>
            </w:pPr>
            <w:r>
              <w:rPr>
                <w:rFonts w:hint="eastAsia" w:ascii="宋体" w:hAnsi="宋体" w:eastAsia="宋体" w:cs="宋体"/>
                <w:szCs w:val="21"/>
              </w:rPr>
              <w:t>26.存储温度：-20°C ～ 60°C；</w:t>
            </w:r>
          </w:p>
          <w:p>
            <w:pPr>
              <w:jc w:val="left"/>
              <w:rPr>
                <w:rFonts w:ascii="宋体" w:hAnsi="宋体" w:eastAsia="宋体" w:cs="宋体"/>
                <w:szCs w:val="21"/>
              </w:rPr>
            </w:pPr>
            <w:r>
              <w:rPr>
                <w:rFonts w:hint="eastAsia" w:ascii="宋体" w:hAnsi="宋体" w:eastAsia="宋体" w:cs="宋体"/>
                <w:szCs w:val="21"/>
              </w:rPr>
              <w:t>27.外壳材料：铝合金/钣金；</w:t>
            </w:r>
          </w:p>
          <w:p>
            <w:pPr>
              <w:jc w:val="left"/>
              <w:rPr>
                <w:rFonts w:ascii="宋体" w:hAnsi="宋体" w:eastAsia="宋体" w:cs="宋体"/>
                <w:szCs w:val="21"/>
              </w:rPr>
            </w:pPr>
            <w:r>
              <w:rPr>
                <w:rFonts w:hint="eastAsia" w:ascii="宋体" w:hAnsi="宋体" w:eastAsia="宋体" w:cs="宋体"/>
                <w:szCs w:val="21"/>
              </w:rPr>
              <w:t>28.外壳颜色：黑色或银色；</w:t>
            </w:r>
          </w:p>
          <w:p>
            <w:pPr>
              <w:jc w:val="left"/>
              <w:rPr>
                <w:rFonts w:ascii="宋体" w:hAnsi="宋体" w:eastAsia="宋体" w:cs="宋体"/>
                <w:szCs w:val="21"/>
              </w:rPr>
            </w:pPr>
            <w:r>
              <w:rPr>
                <w:rFonts w:hint="eastAsia" w:ascii="宋体" w:hAnsi="宋体" w:eastAsia="宋体" w:cs="宋体"/>
                <w:szCs w:val="21"/>
              </w:rPr>
              <w:t>29.保护玻璃：≥4mm钢化玻璃，不低于7级抗震；</w:t>
            </w:r>
          </w:p>
          <w:p>
            <w:pPr>
              <w:spacing w:after="312" w:afterLines="100"/>
              <w:jc w:val="left"/>
              <w:rPr>
                <w:rFonts w:ascii="宋体" w:hAnsi="宋体" w:eastAsia="宋体" w:cs="宋体"/>
                <w:szCs w:val="21"/>
              </w:rPr>
            </w:pPr>
            <w:r>
              <w:rPr>
                <w:rFonts w:hint="eastAsia" w:ascii="宋体" w:hAnsi="宋体" w:eastAsia="宋体" w:cs="宋体"/>
                <w:szCs w:val="21"/>
              </w:rPr>
              <w:t xml:space="preserve">30.整机尺寸：不小于655(H)×393.2(W)×52(D)mm。  </w:t>
            </w:r>
          </w:p>
        </w:tc>
        <w:tc>
          <w:tcPr>
            <w:tcW w:w="1167" w:type="dxa"/>
            <w:vAlign w:val="center"/>
          </w:tcPr>
          <w:p>
            <w:pPr>
              <w:spacing w:after="312" w:afterLines="100"/>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3</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电驱动系统检测终端</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一、产品总体要求</w:t>
            </w:r>
          </w:p>
          <w:p>
            <w:pPr>
              <w:jc w:val="left"/>
              <w:rPr>
                <w:rFonts w:ascii="宋体" w:hAnsi="宋体" w:eastAsia="宋体" w:cs="宋体"/>
                <w:szCs w:val="21"/>
              </w:rPr>
            </w:pPr>
            <w:r>
              <w:rPr>
                <w:rFonts w:hint="eastAsia" w:ascii="宋体" w:hAnsi="宋体" w:eastAsia="宋体" w:cs="宋体"/>
                <w:szCs w:val="21"/>
              </w:rPr>
              <w:t>电驱动系统检测终端与教学专用测量平台及插电式混合动力专用改装实训车配套使用，该测量终端须具有信号测量功能，使用过程中可与插电式混合动力专用改装实训车进行对接，满足故障诊断实训教学。</w:t>
            </w:r>
          </w:p>
          <w:p>
            <w:pPr>
              <w:jc w:val="left"/>
              <w:rPr>
                <w:rFonts w:ascii="宋体" w:hAnsi="宋体" w:eastAsia="宋体" w:cs="宋体"/>
                <w:szCs w:val="21"/>
              </w:rPr>
            </w:pPr>
            <w:r>
              <w:rPr>
                <w:rFonts w:hint="eastAsia" w:ascii="宋体" w:hAnsi="宋体" w:eastAsia="宋体" w:cs="宋体"/>
                <w:szCs w:val="21"/>
              </w:rPr>
              <w:t>二、产品组成</w:t>
            </w:r>
          </w:p>
          <w:p>
            <w:pPr>
              <w:jc w:val="left"/>
              <w:rPr>
                <w:rFonts w:ascii="宋体" w:hAnsi="宋体" w:eastAsia="宋体" w:cs="宋体"/>
                <w:szCs w:val="21"/>
              </w:rPr>
            </w:pPr>
            <w:r>
              <w:rPr>
                <w:rFonts w:hint="eastAsia" w:ascii="宋体" w:hAnsi="宋体" w:eastAsia="宋体" w:cs="宋体"/>
                <w:szCs w:val="21"/>
              </w:rPr>
              <w:t>电驱动系统检测终端须由电池管理控制系统、充电机总成（DC</w:t>
            </w:r>
            <w:r>
              <w:rPr>
                <w:rFonts w:ascii="宋体" w:hAnsi="宋体" w:eastAsia="宋体" w:cs="宋体"/>
                <w:szCs w:val="21"/>
              </w:rPr>
              <w:t>&amp;</w:t>
            </w:r>
            <w:r>
              <w:rPr>
                <w:rFonts w:hint="eastAsia" w:ascii="宋体" w:hAnsi="宋体" w:eastAsia="宋体" w:cs="宋体"/>
                <w:szCs w:val="21"/>
              </w:rPr>
              <w:t>OBC）系统、电控总成系统线路改装专用测量面板；检测终端专用改装快接线、检测终端专用检测端子等组成。</w:t>
            </w:r>
          </w:p>
          <w:p>
            <w:pPr>
              <w:jc w:val="left"/>
              <w:rPr>
                <w:rFonts w:ascii="宋体" w:hAnsi="宋体" w:eastAsia="宋体" w:cs="宋体"/>
                <w:szCs w:val="21"/>
              </w:rPr>
            </w:pPr>
            <w:r>
              <w:rPr>
                <w:rFonts w:hint="eastAsia" w:ascii="宋体" w:hAnsi="宋体" w:eastAsia="宋体" w:cs="宋体"/>
                <w:szCs w:val="21"/>
              </w:rPr>
              <w:t>三、产品技术要求</w:t>
            </w:r>
          </w:p>
          <w:p>
            <w:pPr>
              <w:jc w:val="left"/>
              <w:rPr>
                <w:rFonts w:ascii="宋体" w:hAnsi="宋体" w:eastAsia="宋体" w:cs="宋体"/>
                <w:szCs w:val="21"/>
              </w:rPr>
            </w:pPr>
            <w:r>
              <w:rPr>
                <w:rFonts w:hint="eastAsia" w:ascii="宋体" w:hAnsi="宋体" w:eastAsia="宋体" w:cs="宋体"/>
                <w:szCs w:val="21"/>
              </w:rPr>
              <w:t>1. 测量终端箱体须采用全铝合金材质；</w:t>
            </w:r>
          </w:p>
          <w:p>
            <w:pPr>
              <w:jc w:val="left"/>
              <w:rPr>
                <w:rFonts w:ascii="宋体" w:hAnsi="宋体" w:eastAsia="宋体" w:cs="宋体"/>
                <w:szCs w:val="21"/>
              </w:rPr>
            </w:pPr>
            <w:r>
              <w:rPr>
                <w:rFonts w:hint="eastAsia" w:ascii="宋体" w:hAnsi="宋体" w:eastAsia="宋体" w:cs="宋体"/>
                <w:szCs w:val="21"/>
              </w:rPr>
              <w:t>2.该测量终端箱体须包括后背板、左右侧板、上下盖板、角衬条、多规格不锈钢螺栓等组成，且连接组装方式的螺栓采用隐藏式或沉孔式设计；</w:t>
            </w:r>
          </w:p>
          <w:p>
            <w:pPr>
              <w:jc w:val="left"/>
              <w:rPr>
                <w:rFonts w:ascii="宋体" w:hAnsi="宋体" w:eastAsia="宋体" w:cs="宋体"/>
                <w:szCs w:val="21"/>
              </w:rPr>
            </w:pPr>
            <w:r>
              <w:rPr>
                <w:rFonts w:hint="eastAsia" w:ascii="宋体" w:hAnsi="宋体" w:eastAsia="宋体" w:cs="宋体"/>
                <w:szCs w:val="21"/>
              </w:rPr>
              <w:t>3.箱体须配备嵌入式把手，其材质采用锌合金；固定方式宜采用深孔螺纹设计，保证不易滑丝、松动，避免脱落，须有效的保证设备的使用寿命；</w:t>
            </w:r>
          </w:p>
          <w:p>
            <w:pPr>
              <w:jc w:val="left"/>
              <w:rPr>
                <w:rFonts w:ascii="宋体" w:hAnsi="宋体" w:eastAsia="宋体" w:cs="宋体"/>
                <w:szCs w:val="21"/>
              </w:rPr>
            </w:pPr>
            <w:r>
              <w:rPr>
                <w:rFonts w:hint="eastAsia" w:ascii="宋体" w:hAnsi="宋体" w:eastAsia="宋体" w:cs="宋体"/>
                <w:szCs w:val="21"/>
              </w:rPr>
              <w:t>4.侧面须安装专用连接插座，宜采用工业级航空接插座，应具有防止误插设计；</w:t>
            </w:r>
          </w:p>
          <w:p>
            <w:pPr>
              <w:jc w:val="left"/>
              <w:rPr>
                <w:rFonts w:ascii="宋体" w:hAnsi="宋体" w:eastAsia="宋体" w:cs="宋体"/>
                <w:szCs w:val="21"/>
              </w:rPr>
            </w:pPr>
            <w:r>
              <w:rPr>
                <w:rFonts w:hint="eastAsia" w:ascii="宋体" w:hAnsi="宋体" w:eastAsia="宋体" w:cs="宋体"/>
                <w:szCs w:val="21"/>
              </w:rPr>
              <w:t>5.检测面板上须安装2mm检测端子，检测仪器表笔检测时接触紧密不掉落，应保证测量数据时接触的可靠性；同时须保证测试面板上丝印有检测图及对应模块端子针脚号，便于开展多元测量实时交互实训教学；</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6.该测量终端须采用专用线束连接器与插电式混合动力专用改装实训车进行连接，测量终端配套有与实训任务对应的电路图和检测端子，实训教学中可直接的进行各电压检测、波形检测、线路测量等教学（</w:t>
            </w:r>
            <w:r>
              <w:rPr>
                <w:rFonts w:hint="eastAsia" w:ascii="宋体" w:hAnsi="宋体" w:eastAsia="宋体" w:cs="宋体"/>
                <w:b/>
                <w:bCs/>
                <w:kern w:val="0"/>
                <w:sz w:val="24"/>
                <w:szCs w:val="24"/>
              </w:rPr>
              <w:t>以产品实际图片作为证明，不可使用效果图</w:t>
            </w:r>
            <w:r>
              <w:rPr>
                <w:rFonts w:hint="eastAsia" w:ascii="宋体" w:hAnsi="宋体" w:eastAsia="宋体" w:cs="宋体"/>
                <w:szCs w:val="21"/>
              </w:rPr>
              <w:t>）；</w:t>
            </w:r>
          </w:p>
          <w:p>
            <w:pPr>
              <w:jc w:val="left"/>
              <w:rPr>
                <w:rFonts w:ascii="宋体" w:hAnsi="宋体" w:eastAsia="宋体" w:cs="宋体"/>
                <w:szCs w:val="21"/>
              </w:rPr>
            </w:pPr>
            <w:r>
              <w:rPr>
                <w:rFonts w:hint="eastAsia" w:ascii="宋体" w:hAnsi="宋体" w:eastAsia="宋体" w:cs="宋体"/>
                <w:szCs w:val="21"/>
              </w:rPr>
              <w:t>四、实训项目</w:t>
            </w:r>
          </w:p>
          <w:p>
            <w:pPr>
              <w:jc w:val="left"/>
              <w:rPr>
                <w:rFonts w:ascii="宋体" w:hAnsi="宋体" w:eastAsia="宋体" w:cs="宋体"/>
                <w:szCs w:val="21"/>
              </w:rPr>
            </w:pPr>
            <w:r>
              <w:rPr>
                <w:rFonts w:hint="eastAsia" w:ascii="宋体" w:hAnsi="宋体" w:eastAsia="宋体" w:cs="宋体"/>
                <w:szCs w:val="21"/>
              </w:rPr>
              <w:t>1.动力电池管理系统数据采集；</w:t>
            </w:r>
          </w:p>
          <w:p>
            <w:pPr>
              <w:jc w:val="left"/>
              <w:rPr>
                <w:rFonts w:ascii="宋体" w:hAnsi="宋体" w:eastAsia="宋体" w:cs="宋体"/>
                <w:szCs w:val="21"/>
              </w:rPr>
            </w:pPr>
            <w:r>
              <w:rPr>
                <w:rFonts w:hint="eastAsia" w:ascii="宋体" w:hAnsi="宋体" w:eastAsia="宋体" w:cs="宋体"/>
                <w:szCs w:val="21"/>
              </w:rPr>
              <w:t>2.充电机总成（DC-OBC）系统数据采集；</w:t>
            </w:r>
          </w:p>
          <w:p>
            <w:pPr>
              <w:jc w:val="left"/>
              <w:rPr>
                <w:rFonts w:ascii="宋体" w:hAnsi="宋体" w:eastAsia="宋体" w:cs="宋体"/>
                <w:szCs w:val="21"/>
              </w:rPr>
            </w:pPr>
            <w:r>
              <w:rPr>
                <w:rFonts w:hint="eastAsia" w:ascii="宋体" w:hAnsi="宋体" w:eastAsia="宋体" w:cs="宋体"/>
                <w:szCs w:val="21"/>
              </w:rPr>
              <w:t>3.电控总成系统数据采集；</w:t>
            </w:r>
          </w:p>
          <w:p>
            <w:pPr>
              <w:jc w:val="left"/>
              <w:rPr>
                <w:rFonts w:ascii="宋体" w:hAnsi="宋体" w:eastAsia="宋体" w:cs="宋体"/>
                <w:szCs w:val="21"/>
              </w:rPr>
            </w:pPr>
            <w:r>
              <w:rPr>
                <w:rFonts w:hint="eastAsia" w:ascii="宋体" w:hAnsi="宋体" w:eastAsia="宋体" w:cs="宋体"/>
                <w:szCs w:val="21"/>
              </w:rPr>
              <w:t>4.动力电池BMS不工作故障检修；</w:t>
            </w:r>
          </w:p>
          <w:p>
            <w:pPr>
              <w:jc w:val="left"/>
              <w:rPr>
                <w:rFonts w:ascii="宋体" w:hAnsi="宋体" w:eastAsia="宋体" w:cs="宋体"/>
                <w:szCs w:val="21"/>
              </w:rPr>
            </w:pPr>
            <w:r>
              <w:rPr>
                <w:rFonts w:hint="eastAsia" w:ascii="宋体" w:hAnsi="宋体" w:eastAsia="宋体" w:cs="宋体"/>
                <w:szCs w:val="21"/>
              </w:rPr>
              <w:t>5.EV功能受限动力系统故障检修；</w:t>
            </w:r>
          </w:p>
          <w:p>
            <w:pPr>
              <w:jc w:val="left"/>
              <w:rPr>
                <w:rFonts w:ascii="宋体" w:hAnsi="宋体" w:eastAsia="宋体" w:cs="宋体"/>
                <w:szCs w:val="21"/>
              </w:rPr>
            </w:pPr>
            <w:r>
              <w:rPr>
                <w:rFonts w:hint="eastAsia" w:ascii="宋体" w:hAnsi="宋体" w:eastAsia="宋体" w:cs="宋体"/>
                <w:szCs w:val="21"/>
              </w:rPr>
              <w:t>6.发电机系统异常故障检修；</w:t>
            </w:r>
          </w:p>
          <w:p>
            <w:pPr>
              <w:jc w:val="left"/>
              <w:rPr>
                <w:rFonts w:ascii="宋体" w:hAnsi="宋体" w:eastAsia="宋体" w:cs="宋体"/>
                <w:szCs w:val="21"/>
              </w:rPr>
            </w:pPr>
            <w:r>
              <w:rPr>
                <w:rFonts w:hint="eastAsia" w:ascii="宋体" w:hAnsi="宋体" w:eastAsia="宋体" w:cs="宋体"/>
                <w:szCs w:val="21"/>
              </w:rPr>
              <w:t>7.充电系统异常故障检修；</w:t>
            </w:r>
          </w:p>
          <w:p>
            <w:pPr>
              <w:jc w:val="left"/>
              <w:rPr>
                <w:rFonts w:ascii="宋体" w:hAnsi="宋体" w:eastAsia="宋体" w:cs="宋体"/>
                <w:szCs w:val="21"/>
              </w:rPr>
            </w:pPr>
            <w:r>
              <w:rPr>
                <w:rFonts w:hint="eastAsia" w:ascii="宋体" w:hAnsi="宋体" w:eastAsia="宋体" w:cs="宋体"/>
                <w:szCs w:val="21"/>
              </w:rPr>
              <w:t>8.高压互锁故障检修；</w:t>
            </w:r>
          </w:p>
          <w:p>
            <w:pPr>
              <w:jc w:val="left"/>
              <w:rPr>
                <w:rFonts w:ascii="宋体" w:hAnsi="宋体" w:eastAsia="宋体" w:cs="宋体"/>
                <w:szCs w:val="21"/>
              </w:rPr>
            </w:pPr>
            <w:r>
              <w:rPr>
                <w:rFonts w:hint="eastAsia" w:ascii="宋体" w:hAnsi="宋体" w:eastAsia="宋体" w:cs="宋体"/>
                <w:szCs w:val="21"/>
              </w:rPr>
              <w:t>9.驱动电机过温故障检修；</w:t>
            </w:r>
          </w:p>
          <w:p>
            <w:pPr>
              <w:jc w:val="left"/>
              <w:rPr>
                <w:rFonts w:ascii="宋体" w:hAnsi="宋体" w:eastAsia="宋体" w:cs="宋体"/>
                <w:szCs w:val="21"/>
              </w:rPr>
            </w:pPr>
            <w:r>
              <w:rPr>
                <w:rFonts w:hint="eastAsia" w:ascii="宋体" w:hAnsi="宋体" w:eastAsia="宋体" w:cs="宋体"/>
                <w:szCs w:val="21"/>
              </w:rPr>
              <w:t>10.充电机高压回路故障检修；</w:t>
            </w:r>
          </w:p>
          <w:p>
            <w:pPr>
              <w:jc w:val="left"/>
              <w:rPr>
                <w:rFonts w:ascii="宋体" w:hAnsi="宋体" w:eastAsia="宋体" w:cs="宋体"/>
                <w:szCs w:val="21"/>
              </w:rPr>
            </w:pPr>
            <w:r>
              <w:rPr>
                <w:rFonts w:hint="eastAsia" w:ascii="宋体" w:hAnsi="宋体" w:eastAsia="宋体" w:cs="宋体"/>
                <w:szCs w:val="21"/>
              </w:rPr>
              <w:t>11.低压蓄电池故障检修。</w:t>
            </w:r>
          </w:p>
          <w:p>
            <w:pPr>
              <w:jc w:val="left"/>
              <w:rPr>
                <w:rFonts w:ascii="宋体" w:hAnsi="宋体" w:eastAsia="宋体" w:cs="宋体"/>
                <w:szCs w:val="21"/>
              </w:rPr>
            </w:pPr>
            <w:r>
              <w:rPr>
                <w:rFonts w:hint="eastAsia" w:ascii="宋体" w:hAnsi="宋体" w:eastAsia="宋体" w:cs="宋体"/>
                <w:szCs w:val="21"/>
              </w:rPr>
              <w:t>五、产品规格</w:t>
            </w:r>
          </w:p>
          <w:p>
            <w:pPr>
              <w:jc w:val="left"/>
              <w:rPr>
                <w:rFonts w:ascii="宋体" w:hAnsi="宋体" w:eastAsia="宋体" w:cs="宋体"/>
                <w:szCs w:val="21"/>
              </w:rPr>
            </w:pPr>
            <w:r>
              <w:rPr>
                <w:rFonts w:hint="eastAsia" w:ascii="宋体" w:hAnsi="宋体" w:eastAsia="宋体" w:cs="宋体"/>
                <w:szCs w:val="21"/>
              </w:rPr>
              <w:t>1.电源类型：DC12V；</w:t>
            </w:r>
          </w:p>
          <w:p>
            <w:pPr>
              <w:jc w:val="left"/>
              <w:rPr>
                <w:rFonts w:ascii="宋体" w:hAnsi="宋体" w:eastAsia="宋体" w:cs="宋体"/>
                <w:szCs w:val="21"/>
              </w:rPr>
            </w:pPr>
            <w:r>
              <w:rPr>
                <w:rFonts w:hint="eastAsia" w:ascii="宋体" w:hAnsi="宋体" w:eastAsia="宋体" w:cs="宋体"/>
                <w:szCs w:val="21"/>
              </w:rPr>
              <w:t>2.工作温度：-35℃～40℃；</w:t>
            </w:r>
          </w:p>
          <w:p>
            <w:pPr>
              <w:jc w:val="left"/>
              <w:rPr>
                <w:rFonts w:ascii="宋体" w:hAnsi="宋体" w:eastAsia="宋体" w:cs="宋体"/>
                <w:szCs w:val="21"/>
              </w:rPr>
            </w:pPr>
            <w:r>
              <w:rPr>
                <w:rFonts w:hint="eastAsia" w:ascii="宋体" w:hAnsi="宋体" w:eastAsia="宋体" w:cs="宋体"/>
                <w:szCs w:val="21"/>
              </w:rPr>
              <w:t>3.设备总重量约：10KG。</w:t>
            </w:r>
          </w:p>
          <w:p>
            <w:pPr>
              <w:pStyle w:val="13"/>
              <w:rPr>
                <w:rFonts w:ascii="宋体" w:hAnsi="宋体" w:eastAsia="宋体" w:cs="宋体"/>
                <w:szCs w:val="21"/>
              </w:rPr>
            </w:pPr>
            <w:r>
              <w:rPr>
                <w:rFonts w:hint="eastAsia" w:ascii="宋体" w:hAnsi="宋体" w:eastAsia="宋体" w:cs="宋体"/>
                <w:kern w:val="2"/>
                <w:sz w:val="21"/>
                <w:szCs w:val="21"/>
                <w:lang w:val="en-US" w:eastAsia="zh-CN" w:bidi="ar-SA"/>
              </w:rPr>
              <w:t>●投标人在投标文件中提供专利权人为所投产品制造商的电驱动系统检测终端类教学实训设备的实用新型专利证书复印件或者影印件，证明材料须清晰可辨，加盖投标人公章。</w:t>
            </w:r>
          </w:p>
        </w:tc>
        <w:tc>
          <w:tcPr>
            <w:tcW w:w="1167" w:type="dxa"/>
            <w:vAlign w:val="center"/>
          </w:tcPr>
          <w:p>
            <w:pPr>
              <w:spacing w:after="312" w:afterLines="100"/>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4</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混合动力整车控制系统检测终端</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一、产品总体要求</w:t>
            </w:r>
          </w:p>
          <w:p>
            <w:pPr>
              <w:jc w:val="left"/>
              <w:rPr>
                <w:rFonts w:ascii="宋体" w:hAnsi="宋体" w:eastAsia="宋体" w:cs="宋体"/>
                <w:szCs w:val="21"/>
              </w:rPr>
            </w:pPr>
            <w:r>
              <w:rPr>
                <w:rFonts w:hint="eastAsia" w:ascii="宋体" w:hAnsi="宋体" w:eastAsia="宋体" w:cs="宋体"/>
                <w:szCs w:val="21"/>
              </w:rPr>
              <w:t>混合动力整车控制系统检测终端与教学专用测量平台及插电式混合动力专用改装实训车配套使用，测量终端须具有信号测量功能，使用过程中可与插电式混合动力专用改装实训车进行对接，满足故障诊断实训教学。</w:t>
            </w:r>
          </w:p>
          <w:p>
            <w:pPr>
              <w:jc w:val="left"/>
              <w:rPr>
                <w:rFonts w:ascii="宋体" w:hAnsi="宋体" w:eastAsia="宋体" w:cs="宋体"/>
                <w:szCs w:val="21"/>
              </w:rPr>
            </w:pPr>
            <w:r>
              <w:rPr>
                <w:rFonts w:hint="eastAsia" w:ascii="宋体" w:hAnsi="宋体" w:eastAsia="宋体" w:cs="宋体"/>
                <w:szCs w:val="21"/>
              </w:rPr>
              <w:t>二、产品组成</w:t>
            </w:r>
          </w:p>
          <w:p>
            <w:pPr>
              <w:jc w:val="left"/>
              <w:rPr>
                <w:rFonts w:ascii="宋体" w:hAnsi="宋体" w:eastAsia="宋体" w:cs="宋体"/>
                <w:szCs w:val="21"/>
              </w:rPr>
            </w:pPr>
            <w:r>
              <w:rPr>
                <w:rFonts w:hint="eastAsia" w:ascii="宋体" w:hAnsi="宋体" w:eastAsia="宋体" w:cs="宋体"/>
                <w:szCs w:val="21"/>
              </w:rPr>
              <w:t>混合动力整车控制系统检测终端须由整车控制系统专用测量面板、检测终端专用改装快接线、检测终端专用检测端子等组成。</w:t>
            </w:r>
          </w:p>
          <w:p>
            <w:pPr>
              <w:jc w:val="left"/>
              <w:rPr>
                <w:rFonts w:ascii="宋体" w:hAnsi="宋体" w:eastAsia="宋体" w:cs="宋体"/>
                <w:szCs w:val="21"/>
              </w:rPr>
            </w:pPr>
            <w:r>
              <w:rPr>
                <w:rFonts w:hint="eastAsia" w:ascii="宋体" w:hAnsi="宋体" w:eastAsia="宋体" w:cs="宋体"/>
                <w:szCs w:val="21"/>
              </w:rPr>
              <w:t>三、产品技术要求及功能</w:t>
            </w:r>
          </w:p>
          <w:p>
            <w:pPr>
              <w:jc w:val="left"/>
              <w:rPr>
                <w:rFonts w:ascii="宋体" w:hAnsi="宋体" w:eastAsia="宋体" w:cs="宋体"/>
                <w:szCs w:val="21"/>
              </w:rPr>
            </w:pPr>
            <w:r>
              <w:rPr>
                <w:rFonts w:hint="eastAsia" w:ascii="宋体" w:hAnsi="宋体" w:eastAsia="宋体" w:cs="宋体"/>
                <w:szCs w:val="21"/>
              </w:rPr>
              <w:t>1.该测量终端箱体须采用全铝合金材质；</w:t>
            </w:r>
          </w:p>
          <w:p>
            <w:pPr>
              <w:jc w:val="left"/>
              <w:rPr>
                <w:rFonts w:ascii="宋体" w:hAnsi="宋体" w:eastAsia="宋体" w:cs="宋体"/>
                <w:szCs w:val="21"/>
              </w:rPr>
            </w:pPr>
            <w:r>
              <w:rPr>
                <w:rFonts w:hint="eastAsia" w:ascii="宋体" w:hAnsi="宋体" w:eastAsia="宋体" w:cs="宋体"/>
                <w:szCs w:val="21"/>
              </w:rPr>
              <w:t>2.该测量终端箱体须包括后背板、左右侧板、上下盖板、角衬条、多规格不锈钢螺栓等组成，且连接组装方式的螺栓采用隐藏式或沉孔式设计；</w:t>
            </w:r>
          </w:p>
          <w:p>
            <w:pPr>
              <w:jc w:val="left"/>
              <w:rPr>
                <w:rFonts w:ascii="宋体" w:hAnsi="宋体" w:eastAsia="宋体" w:cs="宋体"/>
                <w:szCs w:val="21"/>
              </w:rPr>
            </w:pPr>
            <w:r>
              <w:rPr>
                <w:rFonts w:hint="eastAsia" w:ascii="宋体" w:hAnsi="宋体" w:eastAsia="宋体" w:cs="宋体"/>
                <w:szCs w:val="21"/>
              </w:rPr>
              <w:t>3.箱体须配备有嵌入式把手，其材质采用锌合金，固定方式宜采用深孔螺纹设计，保证不易滑丝、松动，避免脱落，应有效的保证设备的使用寿命；</w:t>
            </w:r>
          </w:p>
          <w:p>
            <w:pPr>
              <w:jc w:val="left"/>
              <w:rPr>
                <w:rFonts w:ascii="宋体" w:hAnsi="宋体" w:eastAsia="宋体" w:cs="宋体"/>
                <w:szCs w:val="21"/>
              </w:rPr>
            </w:pPr>
            <w:r>
              <w:rPr>
                <w:rFonts w:hint="eastAsia" w:ascii="宋体" w:hAnsi="宋体" w:eastAsia="宋体" w:cs="宋体"/>
                <w:szCs w:val="21"/>
              </w:rPr>
              <w:t>4.侧面须安装有专用连接插座，采用工业级航空接插座，应具有防止误插设计；</w:t>
            </w:r>
          </w:p>
          <w:p>
            <w:pPr>
              <w:jc w:val="left"/>
              <w:rPr>
                <w:rFonts w:ascii="宋体" w:hAnsi="宋体" w:eastAsia="宋体" w:cs="宋体"/>
                <w:szCs w:val="21"/>
              </w:rPr>
            </w:pPr>
            <w:r>
              <w:rPr>
                <w:rFonts w:hint="eastAsia" w:ascii="宋体" w:hAnsi="宋体" w:eastAsia="宋体" w:cs="宋体"/>
                <w:szCs w:val="21"/>
              </w:rPr>
              <w:t>5.检测面板上须安装2mm检测端子，检测仪器表笔检测时接触紧密不掉落以保证测量数据可靠性；同需保证测试面板上丝印有检测图及对应模块端子针脚号，便于开展多元测量实时交互实训教学；</w:t>
            </w:r>
          </w:p>
          <w:p>
            <w:pPr>
              <w:jc w:val="left"/>
              <w:rPr>
                <w:rFonts w:ascii="宋体" w:hAnsi="宋体" w:eastAsia="宋体" w:cs="宋体"/>
                <w:sz w:val="21"/>
                <w:szCs w:val="21"/>
              </w:rPr>
            </w:pPr>
            <w:r>
              <w:rPr>
                <w:rFonts w:ascii="仿宋" w:hAnsi="仿宋" w:eastAsia="宋体"/>
                <w:szCs w:val="21"/>
              </w:rPr>
              <w:sym w:font="Wingdings 2" w:char="F0A2"/>
            </w:r>
            <w:r>
              <w:rPr>
                <w:rFonts w:hint="eastAsia" w:ascii="宋体" w:hAnsi="宋体" w:eastAsia="宋体" w:cs="宋体"/>
                <w:szCs w:val="21"/>
              </w:rPr>
              <w:t>6.该测量终端须采用专用线束连接器与插电式混合动力专用改装实训车进行连接，测量终端配套有与实训任务对应的电路图和检测端子，实训教学中可直接的进行各电压检测、波形检测、线路测量等教学</w:t>
            </w:r>
            <w:r>
              <w:rPr>
                <w:rFonts w:hint="eastAsia" w:ascii="宋体" w:hAnsi="宋体" w:eastAsia="宋体" w:cs="宋体"/>
                <w:sz w:val="21"/>
                <w:szCs w:val="21"/>
              </w:rPr>
              <w:t>（</w:t>
            </w:r>
            <w:r>
              <w:rPr>
                <w:rFonts w:hint="eastAsia" w:ascii="宋体" w:hAnsi="宋体" w:eastAsia="宋体" w:cs="宋体"/>
                <w:b/>
                <w:bCs/>
                <w:kern w:val="0"/>
                <w:sz w:val="21"/>
                <w:szCs w:val="21"/>
              </w:rPr>
              <w:t>以产品实际图片作为证明，不可使用效果图</w:t>
            </w:r>
            <w:r>
              <w:rPr>
                <w:rFonts w:hint="eastAsia" w:ascii="宋体" w:hAnsi="宋体" w:eastAsia="宋体" w:cs="宋体"/>
                <w:sz w:val="21"/>
                <w:szCs w:val="21"/>
              </w:rPr>
              <w:t>）；</w:t>
            </w:r>
          </w:p>
          <w:p>
            <w:pPr>
              <w:jc w:val="left"/>
              <w:rPr>
                <w:rFonts w:ascii="宋体" w:hAnsi="宋体" w:eastAsia="宋体" w:cs="宋体"/>
                <w:szCs w:val="21"/>
              </w:rPr>
            </w:pPr>
            <w:r>
              <w:rPr>
                <w:rFonts w:hint="eastAsia" w:ascii="宋体" w:hAnsi="宋体" w:eastAsia="宋体" w:cs="宋体"/>
                <w:szCs w:val="21"/>
              </w:rPr>
              <w:t>四、实训项目</w:t>
            </w:r>
          </w:p>
          <w:p>
            <w:pPr>
              <w:jc w:val="left"/>
              <w:rPr>
                <w:rFonts w:ascii="宋体" w:hAnsi="宋体" w:eastAsia="宋体" w:cs="宋体"/>
                <w:szCs w:val="21"/>
              </w:rPr>
            </w:pPr>
            <w:r>
              <w:rPr>
                <w:rFonts w:hint="eastAsia" w:ascii="宋体" w:hAnsi="宋体" w:eastAsia="宋体" w:cs="宋体"/>
                <w:szCs w:val="21"/>
              </w:rPr>
              <w:t>1.整车控制系统数据采集；</w:t>
            </w:r>
          </w:p>
          <w:p>
            <w:pPr>
              <w:jc w:val="left"/>
              <w:rPr>
                <w:rFonts w:ascii="宋体" w:hAnsi="宋体" w:eastAsia="宋体" w:cs="宋体"/>
                <w:szCs w:val="21"/>
              </w:rPr>
            </w:pPr>
            <w:r>
              <w:rPr>
                <w:rFonts w:hint="eastAsia" w:ascii="宋体" w:hAnsi="宋体" w:eastAsia="宋体" w:cs="宋体"/>
                <w:szCs w:val="21"/>
              </w:rPr>
              <w:t>2.整车控制器不工作故障检修；</w:t>
            </w:r>
          </w:p>
          <w:p>
            <w:pPr>
              <w:jc w:val="left"/>
              <w:rPr>
                <w:rFonts w:ascii="宋体" w:hAnsi="宋体" w:eastAsia="宋体" w:cs="宋体"/>
                <w:szCs w:val="21"/>
              </w:rPr>
            </w:pPr>
            <w:r>
              <w:rPr>
                <w:rFonts w:hint="eastAsia" w:ascii="宋体" w:hAnsi="宋体" w:eastAsia="宋体" w:cs="宋体"/>
                <w:szCs w:val="21"/>
              </w:rPr>
              <w:t>3.ECVT主压力电磁阀故障检修；</w:t>
            </w:r>
          </w:p>
          <w:p>
            <w:pPr>
              <w:jc w:val="left"/>
              <w:rPr>
                <w:rFonts w:ascii="宋体" w:hAnsi="宋体" w:eastAsia="宋体" w:cs="宋体"/>
                <w:szCs w:val="21"/>
              </w:rPr>
            </w:pPr>
            <w:r>
              <w:rPr>
                <w:rFonts w:hint="eastAsia" w:ascii="宋体" w:hAnsi="宋体" w:eastAsia="宋体" w:cs="宋体"/>
                <w:szCs w:val="21"/>
              </w:rPr>
              <w:t>4.ECVT离合器压力传感器故障检修；</w:t>
            </w:r>
          </w:p>
          <w:p>
            <w:pPr>
              <w:jc w:val="left"/>
              <w:rPr>
                <w:rFonts w:ascii="宋体" w:hAnsi="宋体" w:eastAsia="宋体" w:cs="宋体"/>
                <w:szCs w:val="21"/>
              </w:rPr>
            </w:pPr>
            <w:r>
              <w:rPr>
                <w:rFonts w:hint="eastAsia" w:ascii="宋体" w:hAnsi="宋体" w:eastAsia="宋体" w:cs="宋体"/>
                <w:szCs w:val="21"/>
              </w:rPr>
              <w:t>5.发动机冷却系统故障检修。</w:t>
            </w:r>
          </w:p>
          <w:p>
            <w:pPr>
              <w:jc w:val="left"/>
              <w:rPr>
                <w:rFonts w:ascii="宋体" w:hAnsi="宋体" w:eastAsia="宋体" w:cs="宋体"/>
                <w:szCs w:val="21"/>
              </w:rPr>
            </w:pPr>
            <w:r>
              <w:rPr>
                <w:rFonts w:hint="eastAsia" w:ascii="宋体" w:hAnsi="宋体" w:eastAsia="宋体" w:cs="宋体"/>
                <w:szCs w:val="21"/>
              </w:rPr>
              <w:t>五、产品规格</w:t>
            </w:r>
          </w:p>
          <w:p>
            <w:pPr>
              <w:jc w:val="left"/>
              <w:rPr>
                <w:rFonts w:ascii="宋体" w:hAnsi="宋体" w:eastAsia="宋体" w:cs="宋体"/>
                <w:szCs w:val="21"/>
              </w:rPr>
            </w:pPr>
            <w:r>
              <w:rPr>
                <w:rFonts w:hint="eastAsia" w:ascii="宋体" w:hAnsi="宋体" w:eastAsia="宋体" w:cs="宋体"/>
                <w:szCs w:val="21"/>
              </w:rPr>
              <w:t>1.电源类型：DC 12V；</w:t>
            </w:r>
          </w:p>
          <w:p>
            <w:pPr>
              <w:jc w:val="left"/>
              <w:rPr>
                <w:rFonts w:ascii="宋体" w:hAnsi="宋体" w:eastAsia="宋体" w:cs="宋体"/>
                <w:szCs w:val="21"/>
              </w:rPr>
            </w:pPr>
            <w:r>
              <w:rPr>
                <w:rFonts w:hint="eastAsia" w:ascii="宋体" w:hAnsi="宋体" w:eastAsia="宋体" w:cs="宋体"/>
                <w:szCs w:val="21"/>
              </w:rPr>
              <w:t>2.工作温度：-35℃～40℃；</w:t>
            </w:r>
          </w:p>
          <w:p>
            <w:pPr>
              <w:jc w:val="left"/>
              <w:rPr>
                <w:rFonts w:ascii="宋体" w:hAnsi="宋体" w:eastAsia="宋体" w:cs="宋体"/>
                <w:szCs w:val="21"/>
              </w:rPr>
            </w:pPr>
            <w:r>
              <w:rPr>
                <w:rFonts w:hint="eastAsia" w:ascii="宋体" w:hAnsi="宋体" w:eastAsia="宋体" w:cs="宋体"/>
                <w:szCs w:val="21"/>
              </w:rPr>
              <w:t>3.设备总重量约：10KG。</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5</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发动机控制系统检测终端</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一、产品总体要求</w:t>
            </w:r>
          </w:p>
          <w:p>
            <w:pPr>
              <w:jc w:val="left"/>
              <w:rPr>
                <w:rFonts w:ascii="宋体" w:hAnsi="宋体" w:eastAsia="宋体" w:cs="宋体"/>
                <w:szCs w:val="21"/>
              </w:rPr>
            </w:pPr>
            <w:r>
              <w:rPr>
                <w:rFonts w:hint="eastAsia" w:ascii="宋体" w:hAnsi="宋体" w:eastAsia="宋体" w:cs="宋体"/>
                <w:szCs w:val="21"/>
              </w:rPr>
              <w:t>发动机控制系统检测终端与教学专用测量平台及插电式混合动力专用改装实训车配套使用，该测量终端具有信号测量功能，使用过程中可根据需要通过专用线束与插电式混合动力专用改装实训车进行对接，满足故障诊断实训教学。</w:t>
            </w:r>
          </w:p>
          <w:p>
            <w:pPr>
              <w:jc w:val="left"/>
              <w:rPr>
                <w:rFonts w:ascii="宋体" w:hAnsi="宋体" w:eastAsia="宋体" w:cs="宋体"/>
                <w:szCs w:val="21"/>
              </w:rPr>
            </w:pPr>
            <w:r>
              <w:rPr>
                <w:rFonts w:hint="eastAsia" w:ascii="宋体" w:hAnsi="宋体" w:eastAsia="宋体" w:cs="宋体"/>
                <w:szCs w:val="21"/>
              </w:rPr>
              <w:t>二、产品组成</w:t>
            </w:r>
          </w:p>
          <w:p>
            <w:pPr>
              <w:jc w:val="left"/>
              <w:rPr>
                <w:rFonts w:ascii="宋体" w:hAnsi="宋体" w:eastAsia="宋体" w:cs="宋体"/>
                <w:szCs w:val="21"/>
              </w:rPr>
            </w:pPr>
            <w:r>
              <w:rPr>
                <w:rFonts w:hint="eastAsia" w:ascii="宋体" w:hAnsi="宋体" w:eastAsia="宋体" w:cs="宋体"/>
                <w:szCs w:val="21"/>
              </w:rPr>
              <w:t>发动机控制系统检测终端须由发动机控制系统专用测量面板、检测终端专用改装快接线、检测终端专用检测端子等组成。</w:t>
            </w:r>
          </w:p>
          <w:p>
            <w:pPr>
              <w:jc w:val="left"/>
              <w:rPr>
                <w:rFonts w:ascii="宋体" w:hAnsi="宋体" w:eastAsia="宋体" w:cs="宋体"/>
                <w:szCs w:val="21"/>
              </w:rPr>
            </w:pPr>
            <w:r>
              <w:rPr>
                <w:rFonts w:hint="eastAsia" w:ascii="宋体" w:hAnsi="宋体" w:eastAsia="宋体" w:cs="宋体"/>
                <w:szCs w:val="21"/>
              </w:rPr>
              <w:t>三、产品技术要求及功能</w:t>
            </w:r>
          </w:p>
          <w:p>
            <w:pPr>
              <w:jc w:val="left"/>
              <w:rPr>
                <w:rFonts w:ascii="宋体" w:hAnsi="宋体" w:eastAsia="宋体" w:cs="宋体"/>
                <w:szCs w:val="21"/>
              </w:rPr>
            </w:pPr>
            <w:r>
              <w:rPr>
                <w:rFonts w:hint="eastAsia" w:ascii="宋体" w:hAnsi="宋体" w:eastAsia="宋体" w:cs="宋体"/>
                <w:szCs w:val="21"/>
              </w:rPr>
              <w:t>1. 该测量终端箱体须采用全铝合金材质；</w:t>
            </w:r>
          </w:p>
          <w:p>
            <w:pPr>
              <w:jc w:val="left"/>
              <w:rPr>
                <w:rFonts w:ascii="宋体" w:hAnsi="宋体" w:eastAsia="宋体" w:cs="宋体"/>
                <w:szCs w:val="21"/>
              </w:rPr>
            </w:pPr>
            <w:r>
              <w:rPr>
                <w:rFonts w:hint="eastAsia" w:ascii="宋体" w:hAnsi="宋体" w:eastAsia="宋体" w:cs="宋体"/>
                <w:szCs w:val="21"/>
              </w:rPr>
              <w:t>2.该测量终端箱体须包括后背板、左右侧板、上下盖板、角衬条、多规格不锈钢螺栓等组成，且连接组装方式的螺栓采用隐藏式或沉孔式设计；</w:t>
            </w:r>
          </w:p>
          <w:p>
            <w:pPr>
              <w:jc w:val="left"/>
              <w:rPr>
                <w:rFonts w:ascii="宋体" w:hAnsi="宋体" w:eastAsia="宋体" w:cs="宋体"/>
                <w:szCs w:val="21"/>
              </w:rPr>
            </w:pPr>
            <w:r>
              <w:rPr>
                <w:rFonts w:hint="eastAsia" w:ascii="宋体" w:hAnsi="宋体" w:eastAsia="宋体" w:cs="宋体"/>
                <w:szCs w:val="21"/>
              </w:rPr>
              <w:t>3.箱体须配备有嵌入式把手，其材质采用锌合金；固定方式宜采用深孔螺纹设计，保证不易滑丝、松动，避免脱落，应有效的保证设备的使用寿命；</w:t>
            </w:r>
          </w:p>
          <w:p>
            <w:pPr>
              <w:jc w:val="left"/>
              <w:rPr>
                <w:rFonts w:ascii="宋体" w:hAnsi="宋体" w:eastAsia="宋体" w:cs="宋体"/>
                <w:szCs w:val="21"/>
              </w:rPr>
            </w:pPr>
            <w:r>
              <w:rPr>
                <w:rFonts w:hint="eastAsia" w:ascii="宋体" w:hAnsi="宋体" w:eastAsia="宋体" w:cs="宋体"/>
                <w:szCs w:val="21"/>
              </w:rPr>
              <w:t>4.侧面安装须有专用连接插座，采用工业级航空接插座，具有防止误插设计；</w:t>
            </w:r>
          </w:p>
          <w:p>
            <w:pPr>
              <w:jc w:val="left"/>
              <w:rPr>
                <w:rFonts w:ascii="宋体" w:hAnsi="宋体" w:eastAsia="宋体" w:cs="宋体"/>
                <w:szCs w:val="21"/>
              </w:rPr>
            </w:pPr>
            <w:r>
              <w:rPr>
                <w:rFonts w:hint="eastAsia" w:ascii="宋体" w:hAnsi="宋体" w:eastAsia="宋体" w:cs="宋体"/>
                <w:szCs w:val="21"/>
              </w:rPr>
              <w:t>5. 检测面板上须安装2mm检测端子，检测仪器表笔检测时接触紧密不掉落以保证测量数据可靠性；同需保证测试面板上丝印有检测图及对应模块端子针脚号，便于开展多元测量实时交互实训教学；</w:t>
            </w:r>
          </w:p>
          <w:p>
            <w:pPr>
              <w:jc w:val="left"/>
              <w:rPr>
                <w:rFonts w:ascii="宋体" w:hAnsi="宋体" w:eastAsia="宋体" w:cs="宋体"/>
                <w:sz w:val="21"/>
                <w:szCs w:val="21"/>
              </w:rPr>
            </w:pPr>
            <w:r>
              <w:rPr>
                <w:rFonts w:ascii="仿宋" w:hAnsi="仿宋" w:eastAsia="宋体"/>
                <w:szCs w:val="21"/>
              </w:rPr>
              <w:sym w:font="Wingdings 2" w:char="F0A2"/>
            </w:r>
            <w:r>
              <w:rPr>
                <w:rFonts w:hint="eastAsia" w:ascii="宋体" w:hAnsi="宋体" w:eastAsia="宋体" w:cs="宋体"/>
                <w:szCs w:val="21"/>
              </w:rPr>
              <w:t>6.该测量终端须采用专用线束连接器与插电式混合动力专用改装实训车进行连接，测量终端配套有与实训任务对应的电路图和检测端子，实训教学中可直接的进行各电压检测、波形检测、线路测量等教学</w:t>
            </w:r>
            <w:r>
              <w:rPr>
                <w:rFonts w:hint="eastAsia" w:ascii="宋体" w:hAnsi="宋体" w:eastAsia="宋体" w:cs="宋体"/>
                <w:sz w:val="21"/>
                <w:szCs w:val="21"/>
              </w:rPr>
              <w:t>（</w:t>
            </w:r>
            <w:r>
              <w:rPr>
                <w:rFonts w:hint="eastAsia" w:ascii="宋体" w:hAnsi="宋体" w:eastAsia="宋体" w:cs="宋体"/>
                <w:b/>
                <w:bCs/>
                <w:kern w:val="0"/>
                <w:sz w:val="21"/>
                <w:szCs w:val="21"/>
              </w:rPr>
              <w:t>以产品实际图片作为证明，不可使用效果图</w:t>
            </w:r>
            <w:r>
              <w:rPr>
                <w:rFonts w:hint="eastAsia" w:ascii="宋体" w:hAnsi="宋体" w:eastAsia="宋体" w:cs="宋体"/>
                <w:sz w:val="21"/>
                <w:szCs w:val="21"/>
              </w:rPr>
              <w:t>）；</w:t>
            </w:r>
          </w:p>
          <w:p>
            <w:pPr>
              <w:jc w:val="left"/>
              <w:rPr>
                <w:rFonts w:ascii="宋体" w:hAnsi="宋体" w:eastAsia="宋体" w:cs="宋体"/>
                <w:szCs w:val="21"/>
              </w:rPr>
            </w:pPr>
            <w:r>
              <w:rPr>
                <w:rFonts w:hint="eastAsia" w:ascii="宋体" w:hAnsi="宋体" w:eastAsia="宋体" w:cs="宋体"/>
                <w:szCs w:val="21"/>
              </w:rPr>
              <w:t>四、实训项目</w:t>
            </w:r>
          </w:p>
          <w:p>
            <w:pPr>
              <w:jc w:val="left"/>
              <w:rPr>
                <w:rFonts w:ascii="宋体" w:hAnsi="宋体" w:eastAsia="宋体" w:cs="宋体"/>
                <w:szCs w:val="21"/>
              </w:rPr>
            </w:pPr>
            <w:r>
              <w:rPr>
                <w:rFonts w:hint="eastAsia" w:ascii="宋体" w:hAnsi="宋体" w:eastAsia="宋体" w:cs="宋体"/>
                <w:szCs w:val="21"/>
              </w:rPr>
              <w:t>1.发动机控制系统数据采集；</w:t>
            </w:r>
          </w:p>
          <w:p>
            <w:pPr>
              <w:jc w:val="left"/>
              <w:rPr>
                <w:rFonts w:ascii="宋体" w:hAnsi="宋体" w:eastAsia="宋体" w:cs="宋体"/>
                <w:szCs w:val="21"/>
              </w:rPr>
            </w:pPr>
            <w:r>
              <w:rPr>
                <w:rFonts w:hint="eastAsia" w:ascii="宋体" w:hAnsi="宋体" w:eastAsia="宋体" w:cs="宋体"/>
                <w:szCs w:val="21"/>
              </w:rPr>
              <w:t>2.发动机无法起动故障检修；</w:t>
            </w:r>
          </w:p>
          <w:p>
            <w:pPr>
              <w:jc w:val="left"/>
              <w:rPr>
                <w:rFonts w:ascii="宋体" w:hAnsi="宋体" w:eastAsia="宋体" w:cs="宋体"/>
                <w:szCs w:val="21"/>
              </w:rPr>
            </w:pPr>
            <w:r>
              <w:rPr>
                <w:rFonts w:hint="eastAsia" w:ascii="宋体" w:hAnsi="宋体" w:eastAsia="宋体" w:cs="宋体"/>
                <w:szCs w:val="21"/>
              </w:rPr>
              <w:t>3.发动机起动后马上熄火故障检修；</w:t>
            </w:r>
          </w:p>
          <w:p>
            <w:pPr>
              <w:jc w:val="left"/>
              <w:rPr>
                <w:rFonts w:ascii="宋体" w:hAnsi="宋体" w:eastAsia="宋体" w:cs="宋体"/>
                <w:szCs w:val="21"/>
              </w:rPr>
            </w:pPr>
            <w:r>
              <w:rPr>
                <w:rFonts w:hint="eastAsia" w:ascii="宋体" w:hAnsi="宋体" w:eastAsia="宋体" w:cs="宋体"/>
                <w:szCs w:val="21"/>
              </w:rPr>
              <w:t>4.发动机抖动故障检修。</w:t>
            </w:r>
          </w:p>
          <w:p>
            <w:pPr>
              <w:jc w:val="left"/>
              <w:rPr>
                <w:rFonts w:ascii="宋体" w:hAnsi="宋体" w:eastAsia="宋体" w:cs="宋体"/>
                <w:szCs w:val="21"/>
              </w:rPr>
            </w:pPr>
            <w:r>
              <w:rPr>
                <w:rFonts w:hint="eastAsia" w:ascii="宋体" w:hAnsi="宋体" w:eastAsia="宋体" w:cs="宋体"/>
                <w:szCs w:val="21"/>
              </w:rPr>
              <w:t>五、产品规格</w:t>
            </w:r>
          </w:p>
          <w:p>
            <w:pPr>
              <w:jc w:val="left"/>
              <w:rPr>
                <w:rFonts w:ascii="宋体" w:hAnsi="宋体" w:eastAsia="宋体" w:cs="宋体"/>
                <w:szCs w:val="21"/>
              </w:rPr>
            </w:pPr>
            <w:r>
              <w:rPr>
                <w:rFonts w:hint="eastAsia" w:ascii="宋体" w:hAnsi="宋体" w:eastAsia="宋体" w:cs="宋体"/>
                <w:szCs w:val="21"/>
              </w:rPr>
              <w:t>1.电源类型：DC 12V；</w:t>
            </w:r>
          </w:p>
          <w:p>
            <w:pPr>
              <w:jc w:val="left"/>
              <w:rPr>
                <w:rFonts w:ascii="宋体" w:hAnsi="宋体" w:eastAsia="宋体" w:cs="宋体"/>
                <w:szCs w:val="21"/>
              </w:rPr>
            </w:pPr>
            <w:r>
              <w:rPr>
                <w:rFonts w:hint="eastAsia" w:ascii="宋体" w:hAnsi="宋体" w:eastAsia="宋体" w:cs="宋体"/>
                <w:szCs w:val="21"/>
              </w:rPr>
              <w:t>2.工作温度：-35℃～40℃；</w:t>
            </w:r>
          </w:p>
          <w:p>
            <w:pPr>
              <w:jc w:val="left"/>
              <w:rPr>
                <w:rFonts w:ascii="宋体" w:hAnsi="宋体" w:eastAsia="宋体" w:cs="宋体"/>
                <w:szCs w:val="21"/>
              </w:rPr>
            </w:pPr>
            <w:r>
              <w:rPr>
                <w:rFonts w:hint="eastAsia" w:ascii="宋体" w:hAnsi="宋体" w:eastAsia="宋体" w:cs="宋体"/>
                <w:szCs w:val="21"/>
              </w:rPr>
              <w:t>3.设备总重量约：10KG。</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6</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空调系统检测终端</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一、产品总体要求</w:t>
            </w:r>
          </w:p>
          <w:p>
            <w:pPr>
              <w:jc w:val="left"/>
              <w:rPr>
                <w:rFonts w:ascii="宋体" w:hAnsi="宋体" w:eastAsia="宋体" w:cs="宋体"/>
                <w:szCs w:val="21"/>
              </w:rPr>
            </w:pPr>
            <w:r>
              <w:rPr>
                <w:rFonts w:hint="eastAsia" w:ascii="宋体" w:hAnsi="宋体" w:eastAsia="宋体" w:cs="宋体"/>
                <w:szCs w:val="21"/>
              </w:rPr>
              <w:t>空调系统检测终端应与教学专用测量平台及插电式混合动力专用改装实训车配套使用，测量终端必须具有信号测量功能，使用过程中可通过专用线束与插电式混合动力专用改装实训车进行对接，满足故障诊断实训教学。</w:t>
            </w:r>
          </w:p>
          <w:p>
            <w:pPr>
              <w:jc w:val="left"/>
              <w:rPr>
                <w:rFonts w:ascii="宋体" w:hAnsi="宋体" w:eastAsia="宋体" w:cs="宋体"/>
                <w:szCs w:val="21"/>
              </w:rPr>
            </w:pPr>
            <w:r>
              <w:rPr>
                <w:rFonts w:hint="eastAsia" w:ascii="宋体" w:hAnsi="宋体" w:eastAsia="宋体" w:cs="宋体"/>
                <w:szCs w:val="21"/>
              </w:rPr>
              <w:t>二、产品组成</w:t>
            </w:r>
          </w:p>
          <w:p>
            <w:pPr>
              <w:jc w:val="left"/>
              <w:rPr>
                <w:rFonts w:ascii="宋体" w:hAnsi="宋体" w:eastAsia="宋体" w:cs="宋体"/>
                <w:szCs w:val="21"/>
              </w:rPr>
            </w:pPr>
            <w:r>
              <w:rPr>
                <w:rFonts w:hint="eastAsia" w:ascii="宋体" w:hAnsi="宋体" w:eastAsia="宋体" w:cs="宋体"/>
                <w:szCs w:val="21"/>
              </w:rPr>
              <w:t>空调系统检测终端须由空调控制系统专用测量面板、检测终端专用改装快接线、检测终端专用检测端子等组成。</w:t>
            </w:r>
          </w:p>
          <w:p>
            <w:pPr>
              <w:jc w:val="left"/>
              <w:rPr>
                <w:rFonts w:ascii="宋体" w:hAnsi="宋体" w:eastAsia="宋体" w:cs="宋体"/>
                <w:szCs w:val="21"/>
              </w:rPr>
            </w:pPr>
            <w:r>
              <w:rPr>
                <w:rFonts w:hint="eastAsia" w:ascii="宋体" w:hAnsi="宋体" w:eastAsia="宋体" w:cs="宋体"/>
                <w:szCs w:val="21"/>
              </w:rPr>
              <w:t>三、产品技术要求及功能特点</w:t>
            </w:r>
          </w:p>
          <w:p>
            <w:pPr>
              <w:jc w:val="left"/>
              <w:rPr>
                <w:rFonts w:ascii="宋体" w:hAnsi="宋体" w:eastAsia="宋体" w:cs="宋体"/>
                <w:szCs w:val="21"/>
              </w:rPr>
            </w:pPr>
            <w:r>
              <w:rPr>
                <w:rFonts w:hint="eastAsia" w:ascii="宋体" w:hAnsi="宋体" w:eastAsia="宋体" w:cs="宋体"/>
                <w:szCs w:val="21"/>
              </w:rPr>
              <w:t>1. 该测量终端箱体须采用全铝合金材质；</w:t>
            </w:r>
          </w:p>
          <w:p>
            <w:pPr>
              <w:jc w:val="left"/>
              <w:rPr>
                <w:rFonts w:ascii="宋体" w:hAnsi="宋体" w:eastAsia="宋体" w:cs="宋体"/>
                <w:szCs w:val="21"/>
              </w:rPr>
            </w:pPr>
            <w:r>
              <w:rPr>
                <w:rFonts w:hint="eastAsia" w:ascii="宋体" w:hAnsi="宋体" w:eastAsia="宋体" w:cs="宋体"/>
                <w:szCs w:val="21"/>
              </w:rPr>
              <w:t>2.该测量终端箱体须包括后背板、左右侧板、上下盖板、角衬条、多规格不锈钢螺栓等组成，且连接组装方式的螺栓应采用隐藏式或沉孔式设计；</w:t>
            </w:r>
          </w:p>
          <w:p>
            <w:pPr>
              <w:jc w:val="left"/>
              <w:rPr>
                <w:rFonts w:ascii="宋体" w:hAnsi="宋体" w:eastAsia="宋体" w:cs="宋体"/>
                <w:szCs w:val="21"/>
              </w:rPr>
            </w:pPr>
            <w:r>
              <w:rPr>
                <w:rFonts w:hint="eastAsia" w:ascii="宋体" w:hAnsi="宋体" w:eastAsia="宋体" w:cs="宋体"/>
                <w:szCs w:val="21"/>
              </w:rPr>
              <w:t>3.箱体须配备有嵌入式把手，其材质采用锌合金，箱体须配备有嵌入式把手，其材质采用锌合金；固定方式宜采用深孔螺纹设计，保证不易滑丝、松动，避免脱落，应有效的保证设备的使用寿命；；</w:t>
            </w:r>
          </w:p>
          <w:p>
            <w:pPr>
              <w:jc w:val="left"/>
              <w:rPr>
                <w:rFonts w:ascii="宋体" w:hAnsi="宋体" w:eastAsia="宋体" w:cs="宋体"/>
                <w:szCs w:val="21"/>
              </w:rPr>
            </w:pPr>
            <w:r>
              <w:rPr>
                <w:rFonts w:hint="eastAsia" w:ascii="宋体" w:hAnsi="宋体" w:eastAsia="宋体" w:cs="宋体"/>
                <w:szCs w:val="21"/>
              </w:rPr>
              <w:t>4.侧面须安装有专用连接插座，采用工业级银色航空接插座，具有防止误插设计；</w:t>
            </w:r>
          </w:p>
          <w:p>
            <w:pPr>
              <w:jc w:val="left"/>
              <w:rPr>
                <w:rFonts w:ascii="宋体" w:hAnsi="宋体" w:eastAsia="宋体" w:cs="宋体"/>
                <w:szCs w:val="21"/>
              </w:rPr>
            </w:pPr>
            <w:r>
              <w:rPr>
                <w:rFonts w:hint="eastAsia" w:ascii="宋体" w:hAnsi="宋体" w:eastAsia="宋体" w:cs="宋体"/>
                <w:szCs w:val="21"/>
              </w:rPr>
              <w:t>5. 检测面板上须安装2mm检测端子，检测仪器表笔检测时接触紧密不掉落以保证测量数据可靠性；同时须保证测试面板上丝印有检测图及对应模块端子针脚号，便于开展多元测量实时交互实训教学；</w:t>
            </w:r>
          </w:p>
          <w:p>
            <w:pPr>
              <w:jc w:val="left"/>
              <w:rPr>
                <w:rFonts w:ascii="宋体" w:hAnsi="宋体" w:eastAsia="宋体" w:cs="宋体"/>
                <w:sz w:val="21"/>
                <w:szCs w:val="21"/>
              </w:rPr>
            </w:pPr>
            <w:r>
              <w:rPr>
                <w:rFonts w:ascii="仿宋" w:hAnsi="仿宋" w:eastAsia="宋体"/>
                <w:szCs w:val="21"/>
              </w:rPr>
              <w:sym w:font="Wingdings 2" w:char="F0A2"/>
            </w:r>
            <w:r>
              <w:rPr>
                <w:rFonts w:hint="eastAsia" w:ascii="宋体" w:hAnsi="宋体" w:eastAsia="宋体" w:cs="宋体"/>
                <w:szCs w:val="21"/>
              </w:rPr>
              <w:t>6.该测量终端须采用专用线束连接器与插电式混合动力专用改装实训车进行连接，测量终端配套有与实训任务对应的电路图和检测端子，实训教学中可直接的进行各电压检测、波形检测、线路测量等教学</w:t>
            </w:r>
            <w:r>
              <w:rPr>
                <w:rFonts w:hint="eastAsia" w:ascii="宋体" w:hAnsi="宋体" w:eastAsia="宋体" w:cs="宋体"/>
                <w:sz w:val="21"/>
                <w:szCs w:val="21"/>
              </w:rPr>
              <w:t>（</w:t>
            </w:r>
            <w:r>
              <w:rPr>
                <w:rFonts w:hint="eastAsia" w:ascii="宋体" w:hAnsi="宋体" w:eastAsia="宋体" w:cs="宋体"/>
                <w:b/>
                <w:bCs/>
                <w:kern w:val="0"/>
                <w:sz w:val="21"/>
                <w:szCs w:val="21"/>
              </w:rPr>
              <w:t>以产品实际图片作为证明，不可使用效果图</w:t>
            </w:r>
            <w:r>
              <w:rPr>
                <w:rFonts w:hint="eastAsia" w:ascii="宋体" w:hAnsi="宋体" w:eastAsia="宋体" w:cs="宋体"/>
                <w:sz w:val="21"/>
                <w:szCs w:val="21"/>
              </w:rPr>
              <w:t>）；</w:t>
            </w:r>
          </w:p>
          <w:p>
            <w:pPr>
              <w:jc w:val="left"/>
              <w:rPr>
                <w:rFonts w:ascii="宋体" w:hAnsi="宋体" w:eastAsia="宋体" w:cs="宋体"/>
                <w:szCs w:val="21"/>
              </w:rPr>
            </w:pPr>
            <w:r>
              <w:rPr>
                <w:rFonts w:hint="eastAsia" w:ascii="宋体" w:hAnsi="宋体" w:eastAsia="宋体" w:cs="宋体"/>
                <w:szCs w:val="21"/>
              </w:rPr>
              <w:t>四、实训项目</w:t>
            </w:r>
          </w:p>
          <w:p>
            <w:pPr>
              <w:jc w:val="left"/>
              <w:rPr>
                <w:rFonts w:ascii="宋体" w:hAnsi="宋体" w:eastAsia="宋体" w:cs="宋体"/>
                <w:szCs w:val="21"/>
              </w:rPr>
            </w:pPr>
            <w:r>
              <w:rPr>
                <w:rFonts w:hint="eastAsia" w:ascii="宋体" w:hAnsi="宋体" w:eastAsia="宋体" w:cs="宋体"/>
                <w:szCs w:val="21"/>
              </w:rPr>
              <w:t>1.空调系统数据采集；</w:t>
            </w:r>
          </w:p>
          <w:p>
            <w:pPr>
              <w:jc w:val="left"/>
              <w:rPr>
                <w:rFonts w:ascii="宋体" w:hAnsi="宋体" w:eastAsia="宋体" w:cs="宋体"/>
                <w:szCs w:val="21"/>
              </w:rPr>
            </w:pPr>
            <w:r>
              <w:rPr>
                <w:rFonts w:hint="eastAsia" w:ascii="宋体" w:hAnsi="宋体" w:eastAsia="宋体" w:cs="宋体"/>
                <w:szCs w:val="21"/>
              </w:rPr>
              <w:t>2.空调压缩机保护不制冷故障检修；</w:t>
            </w:r>
          </w:p>
          <w:p>
            <w:pPr>
              <w:jc w:val="left"/>
              <w:rPr>
                <w:rFonts w:ascii="宋体" w:hAnsi="宋体" w:eastAsia="宋体" w:cs="宋体"/>
                <w:szCs w:val="21"/>
              </w:rPr>
            </w:pPr>
            <w:r>
              <w:rPr>
                <w:rFonts w:hint="eastAsia" w:ascii="宋体" w:hAnsi="宋体" w:eastAsia="宋体" w:cs="宋体"/>
                <w:szCs w:val="21"/>
              </w:rPr>
              <w:t>3.空调压缩机工作无制冷效果故障检修；</w:t>
            </w:r>
          </w:p>
          <w:p>
            <w:pPr>
              <w:jc w:val="left"/>
              <w:rPr>
                <w:rFonts w:ascii="宋体" w:hAnsi="宋体" w:eastAsia="宋体" w:cs="宋体"/>
                <w:szCs w:val="21"/>
              </w:rPr>
            </w:pPr>
            <w:r>
              <w:rPr>
                <w:rFonts w:hint="eastAsia" w:ascii="宋体" w:hAnsi="宋体" w:eastAsia="宋体" w:cs="宋体"/>
                <w:szCs w:val="21"/>
              </w:rPr>
              <w:t>4.空调不制热故障检修检修。</w:t>
            </w:r>
          </w:p>
          <w:p>
            <w:pPr>
              <w:jc w:val="left"/>
              <w:rPr>
                <w:rFonts w:ascii="宋体" w:hAnsi="宋体" w:eastAsia="宋体" w:cs="宋体"/>
                <w:szCs w:val="21"/>
              </w:rPr>
            </w:pPr>
            <w:r>
              <w:rPr>
                <w:rFonts w:hint="eastAsia" w:ascii="宋体" w:hAnsi="宋体" w:eastAsia="宋体" w:cs="宋体"/>
                <w:szCs w:val="21"/>
              </w:rPr>
              <w:t>五、产品规格</w:t>
            </w:r>
          </w:p>
          <w:p>
            <w:pPr>
              <w:jc w:val="left"/>
              <w:rPr>
                <w:rFonts w:ascii="宋体" w:hAnsi="宋体" w:eastAsia="宋体" w:cs="宋体"/>
                <w:szCs w:val="21"/>
              </w:rPr>
            </w:pPr>
            <w:r>
              <w:rPr>
                <w:rFonts w:hint="eastAsia" w:ascii="宋体" w:hAnsi="宋体" w:eastAsia="宋体" w:cs="宋体"/>
                <w:szCs w:val="21"/>
              </w:rPr>
              <w:t>1.电源类型：DC 12V；</w:t>
            </w:r>
          </w:p>
          <w:p>
            <w:pPr>
              <w:jc w:val="left"/>
              <w:rPr>
                <w:rFonts w:ascii="宋体" w:hAnsi="宋体" w:eastAsia="宋体" w:cs="宋体"/>
                <w:szCs w:val="21"/>
              </w:rPr>
            </w:pPr>
            <w:r>
              <w:rPr>
                <w:rFonts w:hint="eastAsia" w:ascii="宋体" w:hAnsi="宋体" w:eastAsia="宋体" w:cs="宋体"/>
                <w:szCs w:val="21"/>
              </w:rPr>
              <w:t>2.工作温度：-35℃～40℃；</w:t>
            </w:r>
          </w:p>
          <w:p>
            <w:pPr>
              <w:jc w:val="left"/>
              <w:rPr>
                <w:rFonts w:ascii="宋体" w:hAnsi="宋体" w:eastAsia="宋体" w:cs="宋体"/>
                <w:szCs w:val="21"/>
              </w:rPr>
            </w:pPr>
            <w:r>
              <w:rPr>
                <w:rFonts w:hint="eastAsia" w:ascii="宋体" w:hAnsi="宋体" w:eastAsia="宋体" w:cs="宋体"/>
                <w:szCs w:val="21"/>
              </w:rPr>
              <w:t>3.设备总重量约：10KG。</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7</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新能源纯电动汽车专用检测工具组</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★须配备新能源混合动力汽车专用万用表、专用钳型数字表、专用兆欧表、专用示波器、低压试电笔。</w:t>
            </w:r>
          </w:p>
          <w:p>
            <w:pPr>
              <w:jc w:val="left"/>
              <w:rPr>
                <w:rFonts w:ascii="宋体" w:hAnsi="宋体" w:eastAsia="宋体" w:cs="宋体"/>
                <w:szCs w:val="21"/>
              </w:rPr>
            </w:pPr>
            <w:r>
              <w:rPr>
                <w:rFonts w:hint="eastAsia" w:ascii="宋体" w:hAnsi="宋体" w:eastAsia="宋体" w:cs="宋体"/>
                <w:szCs w:val="21"/>
              </w:rPr>
              <w:t>一、新能源混合动力汽车专用万用表</w:t>
            </w:r>
          </w:p>
          <w:p>
            <w:pPr>
              <w:jc w:val="left"/>
              <w:rPr>
                <w:rFonts w:ascii="宋体" w:hAnsi="宋体" w:eastAsia="宋体" w:cs="宋体"/>
                <w:szCs w:val="21"/>
              </w:rPr>
            </w:pPr>
            <w:r>
              <w:rPr>
                <w:rFonts w:hint="eastAsia" w:ascii="宋体" w:hAnsi="宋体" w:eastAsia="宋体" w:cs="宋体"/>
                <w:szCs w:val="21"/>
              </w:rPr>
              <w:t>1.类型：自动型数字表；</w:t>
            </w:r>
          </w:p>
          <w:p>
            <w:pPr>
              <w:jc w:val="left"/>
              <w:rPr>
                <w:rFonts w:ascii="宋体" w:hAnsi="宋体" w:eastAsia="宋体" w:cs="宋体"/>
                <w:szCs w:val="21"/>
              </w:rPr>
            </w:pPr>
            <w:r>
              <w:rPr>
                <w:rFonts w:hint="eastAsia" w:ascii="宋体" w:hAnsi="宋体" w:eastAsia="宋体" w:cs="宋体"/>
                <w:szCs w:val="21"/>
              </w:rPr>
              <w:t>2.款式：手持式；</w:t>
            </w:r>
          </w:p>
          <w:p>
            <w:pPr>
              <w:jc w:val="left"/>
              <w:rPr>
                <w:rFonts w:ascii="宋体" w:hAnsi="宋体" w:eastAsia="宋体" w:cs="宋体"/>
                <w:szCs w:val="21"/>
              </w:rPr>
            </w:pPr>
            <w:r>
              <w:rPr>
                <w:rFonts w:hint="eastAsia" w:ascii="宋体" w:hAnsi="宋体" w:eastAsia="宋体" w:cs="宋体"/>
                <w:szCs w:val="21"/>
              </w:rPr>
              <w:t>3.用途：专用于电工、专业技师、学生以及家用等；</w:t>
            </w:r>
          </w:p>
          <w:p>
            <w:pPr>
              <w:jc w:val="left"/>
              <w:rPr>
                <w:rFonts w:ascii="宋体" w:hAnsi="宋体" w:eastAsia="宋体" w:cs="宋体"/>
                <w:szCs w:val="21"/>
              </w:rPr>
            </w:pPr>
            <w:r>
              <w:rPr>
                <w:rFonts w:hint="eastAsia" w:ascii="宋体" w:hAnsi="宋体" w:eastAsia="宋体" w:cs="宋体"/>
                <w:szCs w:val="21"/>
              </w:rPr>
              <w:t>4.安全等级：IEC1010  CATIV600V；</w:t>
            </w:r>
          </w:p>
          <w:p>
            <w:pPr>
              <w:jc w:val="left"/>
              <w:rPr>
                <w:rFonts w:ascii="宋体" w:hAnsi="宋体" w:eastAsia="宋体" w:cs="宋体"/>
                <w:szCs w:val="21"/>
              </w:rPr>
            </w:pPr>
            <w:r>
              <w:rPr>
                <w:rFonts w:hint="eastAsia" w:ascii="宋体" w:hAnsi="宋体" w:eastAsia="宋体" w:cs="宋体"/>
                <w:szCs w:val="21"/>
              </w:rPr>
              <w:t>5.测试功能：直流电压/交流电压，直流电流2000uA/交流电流1000A，电阻/电容/二极管（4.2V高压输出）/三极管/通断测试/电场感应测试/手动/真有效值测量/平均值测量；</w:t>
            </w:r>
          </w:p>
          <w:p>
            <w:pPr>
              <w:jc w:val="left"/>
              <w:rPr>
                <w:rFonts w:ascii="宋体" w:hAnsi="宋体" w:eastAsia="宋体" w:cs="宋体"/>
                <w:szCs w:val="21"/>
              </w:rPr>
            </w:pPr>
            <w:r>
              <w:rPr>
                <w:rFonts w:hint="eastAsia" w:ascii="宋体" w:hAnsi="宋体" w:eastAsia="宋体" w:cs="宋体"/>
                <w:szCs w:val="21"/>
              </w:rPr>
              <w:t>6.自动量程：手动；</w:t>
            </w:r>
          </w:p>
          <w:p>
            <w:pPr>
              <w:jc w:val="left"/>
              <w:rPr>
                <w:rFonts w:ascii="宋体" w:hAnsi="宋体" w:eastAsia="宋体" w:cs="宋体"/>
                <w:szCs w:val="21"/>
              </w:rPr>
            </w:pPr>
            <w:r>
              <w:rPr>
                <w:rFonts w:hint="eastAsia" w:ascii="宋体" w:hAnsi="宋体" w:eastAsia="宋体" w:cs="宋体"/>
                <w:szCs w:val="21"/>
              </w:rPr>
              <w:t>7.直流电压量程：200mV/2V/20V/200V/1000V；</w:t>
            </w:r>
          </w:p>
          <w:p>
            <w:pPr>
              <w:jc w:val="left"/>
              <w:rPr>
                <w:rFonts w:ascii="宋体" w:hAnsi="宋体" w:eastAsia="宋体" w:cs="宋体"/>
                <w:szCs w:val="21"/>
              </w:rPr>
            </w:pPr>
            <w:r>
              <w:rPr>
                <w:rFonts w:hint="eastAsia" w:ascii="宋体" w:hAnsi="宋体" w:eastAsia="宋体" w:cs="宋体"/>
                <w:szCs w:val="21"/>
              </w:rPr>
              <w:t>8.交流电压量程：2V/20V/200V/750V；</w:t>
            </w:r>
          </w:p>
          <w:p>
            <w:pPr>
              <w:jc w:val="left"/>
              <w:rPr>
                <w:rFonts w:ascii="宋体" w:hAnsi="宋体" w:eastAsia="宋体" w:cs="宋体"/>
                <w:szCs w:val="21"/>
              </w:rPr>
            </w:pPr>
            <w:r>
              <w:rPr>
                <w:rFonts w:hint="eastAsia" w:ascii="宋体" w:hAnsi="宋体" w:eastAsia="宋体" w:cs="宋体"/>
                <w:szCs w:val="21"/>
              </w:rPr>
              <w:t>9.直流电流量程：20uA/2mA/20mA/200mA/10A；</w:t>
            </w:r>
          </w:p>
          <w:p>
            <w:pPr>
              <w:jc w:val="left"/>
              <w:rPr>
                <w:rFonts w:ascii="宋体" w:hAnsi="宋体" w:eastAsia="宋体" w:cs="宋体"/>
                <w:szCs w:val="21"/>
              </w:rPr>
            </w:pPr>
            <w:r>
              <w:rPr>
                <w:rFonts w:hint="eastAsia" w:ascii="宋体" w:hAnsi="宋体" w:eastAsia="宋体" w:cs="宋体"/>
                <w:szCs w:val="21"/>
              </w:rPr>
              <w:t>10.交流电流量程：20mA/200mA/10A；</w:t>
            </w:r>
          </w:p>
          <w:p>
            <w:pPr>
              <w:jc w:val="left"/>
              <w:rPr>
                <w:rFonts w:ascii="宋体" w:hAnsi="宋体" w:eastAsia="宋体" w:cs="宋体"/>
                <w:szCs w:val="21"/>
              </w:rPr>
            </w:pPr>
            <w:r>
              <w:rPr>
                <w:rFonts w:hint="eastAsia" w:ascii="宋体" w:hAnsi="宋体" w:eastAsia="宋体" w:cs="宋体"/>
                <w:szCs w:val="21"/>
              </w:rPr>
              <w:t>11.电容量程：10nF-20mF；</w:t>
            </w:r>
          </w:p>
          <w:p>
            <w:pPr>
              <w:jc w:val="left"/>
              <w:rPr>
                <w:rFonts w:ascii="宋体" w:hAnsi="宋体" w:eastAsia="宋体" w:cs="宋体"/>
                <w:szCs w:val="21"/>
              </w:rPr>
            </w:pPr>
            <w:r>
              <w:rPr>
                <w:rFonts w:hint="eastAsia" w:ascii="宋体" w:hAnsi="宋体" w:eastAsia="宋体" w:cs="宋体"/>
                <w:szCs w:val="21"/>
              </w:rPr>
              <w:t>12.最大显示：不低于1999。</w:t>
            </w:r>
          </w:p>
          <w:p>
            <w:pPr>
              <w:jc w:val="left"/>
              <w:rPr>
                <w:rFonts w:ascii="宋体" w:hAnsi="宋体" w:eastAsia="宋体" w:cs="宋体"/>
                <w:szCs w:val="21"/>
              </w:rPr>
            </w:pPr>
            <w:r>
              <w:rPr>
                <w:rFonts w:hint="eastAsia" w:ascii="宋体" w:hAnsi="宋体" w:eastAsia="宋体" w:cs="宋体"/>
                <w:szCs w:val="21"/>
              </w:rPr>
              <w:t>二、专用钳型数字表</w:t>
            </w:r>
          </w:p>
          <w:p>
            <w:pPr>
              <w:jc w:val="left"/>
              <w:rPr>
                <w:rFonts w:ascii="宋体" w:hAnsi="宋体" w:eastAsia="宋体" w:cs="宋体"/>
                <w:szCs w:val="21"/>
              </w:rPr>
            </w:pPr>
            <w:r>
              <w:rPr>
                <w:rFonts w:hint="eastAsia" w:ascii="宋体" w:hAnsi="宋体" w:eastAsia="宋体" w:cs="宋体"/>
                <w:szCs w:val="21"/>
              </w:rPr>
              <w:t>1.类型：35/6自动钳型数字表；</w:t>
            </w:r>
          </w:p>
          <w:p>
            <w:pPr>
              <w:jc w:val="left"/>
              <w:rPr>
                <w:rFonts w:ascii="宋体" w:hAnsi="宋体" w:eastAsia="宋体" w:cs="宋体"/>
                <w:szCs w:val="21"/>
              </w:rPr>
            </w:pPr>
            <w:r>
              <w:rPr>
                <w:rFonts w:hint="eastAsia" w:ascii="宋体" w:hAnsi="宋体" w:eastAsia="宋体" w:cs="宋体"/>
                <w:szCs w:val="21"/>
              </w:rPr>
              <w:t>2.款式：手持式；</w:t>
            </w:r>
          </w:p>
          <w:p>
            <w:pPr>
              <w:jc w:val="left"/>
              <w:rPr>
                <w:rFonts w:ascii="宋体" w:hAnsi="宋体" w:eastAsia="宋体" w:cs="宋体"/>
                <w:szCs w:val="21"/>
              </w:rPr>
            </w:pPr>
            <w:r>
              <w:rPr>
                <w:rFonts w:hint="eastAsia" w:ascii="宋体" w:hAnsi="宋体" w:eastAsia="宋体" w:cs="宋体"/>
                <w:szCs w:val="21"/>
              </w:rPr>
              <w:t>3.用途：专用于电工、专业技师、学生以及家用等；</w:t>
            </w:r>
          </w:p>
          <w:p>
            <w:pPr>
              <w:jc w:val="left"/>
              <w:rPr>
                <w:rFonts w:ascii="宋体" w:hAnsi="宋体" w:eastAsia="宋体" w:cs="宋体"/>
                <w:szCs w:val="21"/>
              </w:rPr>
            </w:pPr>
            <w:r>
              <w:rPr>
                <w:rFonts w:hint="eastAsia" w:ascii="宋体" w:hAnsi="宋体" w:eastAsia="宋体" w:cs="宋体"/>
                <w:szCs w:val="21"/>
              </w:rPr>
              <w:t>4.安全等级：IEC1010  CATIV600V；</w:t>
            </w:r>
          </w:p>
          <w:p>
            <w:pPr>
              <w:jc w:val="left"/>
              <w:rPr>
                <w:rFonts w:ascii="宋体" w:hAnsi="宋体" w:eastAsia="宋体" w:cs="宋体"/>
                <w:szCs w:val="21"/>
              </w:rPr>
            </w:pPr>
            <w:r>
              <w:rPr>
                <w:rFonts w:hint="eastAsia" w:ascii="宋体" w:hAnsi="宋体" w:eastAsia="宋体" w:cs="宋体"/>
                <w:szCs w:val="21"/>
              </w:rPr>
              <w:t>5.测试功能：直流电压/交流电压，直流电流2000uA/交流电流1000A，电阻/电容/二极管/通断测试，自动/有效值测量；</w:t>
            </w:r>
          </w:p>
          <w:p>
            <w:pPr>
              <w:jc w:val="left"/>
              <w:rPr>
                <w:rFonts w:ascii="宋体" w:hAnsi="宋体" w:eastAsia="宋体" w:cs="宋体"/>
                <w:szCs w:val="21"/>
              </w:rPr>
            </w:pPr>
            <w:r>
              <w:rPr>
                <w:rFonts w:hint="eastAsia" w:ascii="宋体" w:hAnsi="宋体" w:eastAsia="宋体" w:cs="宋体"/>
                <w:szCs w:val="21"/>
              </w:rPr>
              <w:t>6.自动量程：自动；</w:t>
            </w:r>
          </w:p>
          <w:p>
            <w:pPr>
              <w:jc w:val="left"/>
              <w:rPr>
                <w:rFonts w:ascii="宋体" w:hAnsi="宋体" w:eastAsia="宋体" w:cs="宋体"/>
                <w:szCs w:val="21"/>
              </w:rPr>
            </w:pPr>
            <w:r>
              <w:rPr>
                <w:rFonts w:hint="eastAsia" w:ascii="宋体" w:hAnsi="宋体" w:eastAsia="宋体" w:cs="宋体"/>
                <w:szCs w:val="21"/>
              </w:rPr>
              <w:t>7.直流电压量程：600mV/6V/60V/600V/1000V；</w:t>
            </w:r>
          </w:p>
          <w:p>
            <w:pPr>
              <w:jc w:val="left"/>
              <w:rPr>
                <w:rFonts w:ascii="宋体" w:hAnsi="宋体" w:eastAsia="宋体" w:cs="宋体"/>
                <w:szCs w:val="21"/>
              </w:rPr>
            </w:pPr>
            <w:r>
              <w:rPr>
                <w:rFonts w:hint="eastAsia" w:ascii="宋体" w:hAnsi="宋体" w:eastAsia="宋体" w:cs="宋体"/>
                <w:szCs w:val="21"/>
              </w:rPr>
              <w:t>8.交流电压量程：600mV/6V/60V/600V/7500V；</w:t>
            </w:r>
          </w:p>
          <w:p>
            <w:pPr>
              <w:jc w:val="left"/>
              <w:rPr>
                <w:rFonts w:ascii="宋体" w:hAnsi="宋体" w:eastAsia="宋体" w:cs="宋体"/>
                <w:szCs w:val="21"/>
              </w:rPr>
            </w:pPr>
            <w:r>
              <w:rPr>
                <w:rFonts w:hint="eastAsia" w:ascii="宋体" w:hAnsi="宋体" w:eastAsia="宋体" w:cs="宋体"/>
                <w:szCs w:val="21"/>
              </w:rPr>
              <w:t>9.直流电流量程：600uA/6000uA；</w:t>
            </w:r>
          </w:p>
          <w:p>
            <w:pPr>
              <w:jc w:val="left"/>
              <w:rPr>
                <w:rFonts w:ascii="宋体" w:hAnsi="宋体" w:eastAsia="宋体" w:cs="宋体"/>
                <w:szCs w:val="21"/>
              </w:rPr>
            </w:pPr>
            <w:r>
              <w:rPr>
                <w:rFonts w:hint="eastAsia" w:ascii="宋体" w:hAnsi="宋体" w:eastAsia="宋体" w:cs="宋体"/>
                <w:szCs w:val="21"/>
              </w:rPr>
              <w:t>10.交流电流量程：600uA/6000uA/60mA/600mA/1000A；</w:t>
            </w:r>
          </w:p>
          <w:p>
            <w:pPr>
              <w:jc w:val="left"/>
              <w:rPr>
                <w:rFonts w:ascii="宋体" w:hAnsi="宋体" w:eastAsia="宋体" w:cs="宋体"/>
                <w:szCs w:val="21"/>
              </w:rPr>
            </w:pPr>
            <w:r>
              <w:rPr>
                <w:rFonts w:hint="eastAsia" w:ascii="宋体" w:hAnsi="宋体" w:eastAsia="宋体" w:cs="宋体"/>
                <w:szCs w:val="21"/>
              </w:rPr>
              <w:t>11.电容量程：10nF-60mF；</w:t>
            </w:r>
          </w:p>
          <w:p>
            <w:pPr>
              <w:jc w:val="left"/>
              <w:rPr>
                <w:rFonts w:ascii="宋体" w:hAnsi="宋体" w:eastAsia="宋体" w:cs="宋体"/>
                <w:szCs w:val="21"/>
              </w:rPr>
            </w:pPr>
            <w:r>
              <w:rPr>
                <w:rFonts w:hint="eastAsia" w:ascii="宋体" w:hAnsi="宋体" w:eastAsia="宋体" w:cs="宋体"/>
                <w:szCs w:val="21"/>
              </w:rPr>
              <w:t>12.最大显示：不低于5999；</w:t>
            </w:r>
          </w:p>
          <w:p>
            <w:pPr>
              <w:jc w:val="left"/>
              <w:rPr>
                <w:rFonts w:ascii="宋体" w:hAnsi="宋体" w:eastAsia="宋体" w:cs="宋体"/>
                <w:szCs w:val="21"/>
              </w:rPr>
            </w:pPr>
            <w:r>
              <w:rPr>
                <w:rFonts w:hint="eastAsia" w:ascii="宋体" w:hAnsi="宋体" w:eastAsia="宋体" w:cs="宋体"/>
                <w:szCs w:val="21"/>
              </w:rPr>
              <w:t>13.通断蜂鸣测试/二极管测试/数据保持/自动关机。</w:t>
            </w:r>
          </w:p>
          <w:p>
            <w:pPr>
              <w:jc w:val="left"/>
              <w:rPr>
                <w:rFonts w:ascii="宋体" w:hAnsi="宋体" w:eastAsia="宋体" w:cs="宋体"/>
                <w:szCs w:val="21"/>
              </w:rPr>
            </w:pPr>
            <w:r>
              <w:rPr>
                <w:rFonts w:hint="eastAsia" w:ascii="宋体" w:hAnsi="宋体" w:eastAsia="宋体" w:cs="宋体"/>
                <w:szCs w:val="21"/>
              </w:rPr>
              <w:t>三、专用兆欧表</w:t>
            </w:r>
          </w:p>
          <w:p>
            <w:pPr>
              <w:jc w:val="left"/>
              <w:rPr>
                <w:rFonts w:ascii="宋体" w:hAnsi="宋体" w:eastAsia="宋体" w:cs="宋体"/>
                <w:szCs w:val="21"/>
              </w:rPr>
            </w:pPr>
            <w:r>
              <w:rPr>
                <w:rFonts w:hint="eastAsia" w:ascii="宋体" w:hAnsi="宋体" w:eastAsia="宋体" w:cs="宋体"/>
                <w:szCs w:val="21"/>
              </w:rPr>
              <w:t>1.显示：不小于90×48mm LCD显示，最大显示不低于“1999”；</w:t>
            </w:r>
          </w:p>
          <w:p>
            <w:pPr>
              <w:jc w:val="left"/>
              <w:rPr>
                <w:rFonts w:ascii="宋体" w:hAnsi="宋体" w:eastAsia="宋体" w:cs="宋体"/>
                <w:szCs w:val="21"/>
              </w:rPr>
            </w:pPr>
            <w:r>
              <w:rPr>
                <w:rFonts w:hint="eastAsia" w:ascii="宋体" w:hAnsi="宋体" w:eastAsia="宋体" w:cs="宋体"/>
                <w:szCs w:val="21"/>
              </w:rPr>
              <w:t>2.超量程指示：超上限时仅最高位显示“1”；</w:t>
            </w:r>
          </w:p>
          <w:p>
            <w:pPr>
              <w:jc w:val="left"/>
              <w:rPr>
                <w:rFonts w:ascii="宋体" w:hAnsi="宋体" w:eastAsia="宋体" w:cs="宋体"/>
                <w:szCs w:val="21"/>
              </w:rPr>
            </w:pPr>
            <w:r>
              <w:rPr>
                <w:rFonts w:hint="eastAsia" w:ascii="宋体" w:hAnsi="宋体" w:eastAsia="宋体" w:cs="宋体"/>
                <w:szCs w:val="21"/>
              </w:rPr>
              <w:t>3.测量方式：双积分式A/D转换；</w:t>
            </w:r>
          </w:p>
          <w:p>
            <w:pPr>
              <w:jc w:val="left"/>
              <w:rPr>
                <w:rFonts w:ascii="宋体" w:hAnsi="宋体" w:eastAsia="宋体" w:cs="宋体"/>
                <w:szCs w:val="21"/>
              </w:rPr>
            </w:pPr>
            <w:r>
              <w:rPr>
                <w:rFonts w:hint="eastAsia" w:ascii="宋体" w:hAnsi="宋体" w:eastAsia="宋体" w:cs="宋体"/>
                <w:szCs w:val="21"/>
              </w:rPr>
              <w:t>4.采样速率：约每秒3次；</w:t>
            </w:r>
          </w:p>
          <w:p>
            <w:pPr>
              <w:jc w:val="left"/>
              <w:rPr>
                <w:rFonts w:ascii="宋体" w:hAnsi="宋体" w:eastAsia="宋体" w:cs="宋体"/>
                <w:szCs w:val="21"/>
              </w:rPr>
            </w:pPr>
            <w:r>
              <w:rPr>
                <w:rFonts w:hint="eastAsia" w:ascii="宋体" w:hAnsi="宋体" w:eastAsia="宋体" w:cs="宋体"/>
                <w:szCs w:val="21"/>
              </w:rPr>
              <w:t>5.供电：5#电池LR6（1.5V）×8（可外接电源适配器） 电压不足时具有欠压指示。具备自动关机功能（开机后约15分钟）；</w:t>
            </w:r>
          </w:p>
          <w:p>
            <w:pPr>
              <w:jc w:val="left"/>
              <w:rPr>
                <w:rFonts w:ascii="宋体" w:hAnsi="宋体" w:eastAsia="宋体" w:cs="宋体"/>
                <w:szCs w:val="21"/>
              </w:rPr>
            </w:pPr>
            <w:r>
              <w:rPr>
                <w:rFonts w:hint="eastAsia" w:ascii="宋体" w:hAnsi="宋体" w:eastAsia="宋体" w:cs="宋体"/>
                <w:szCs w:val="21"/>
              </w:rPr>
              <w:t>6.功耗：测试空载时耗电&lt;300mw；</w:t>
            </w:r>
          </w:p>
          <w:p>
            <w:pPr>
              <w:jc w:val="left"/>
              <w:rPr>
                <w:rFonts w:ascii="宋体" w:hAnsi="宋体" w:eastAsia="宋体" w:cs="宋体"/>
                <w:szCs w:val="21"/>
              </w:rPr>
            </w:pPr>
            <w:r>
              <w:rPr>
                <w:rFonts w:hint="eastAsia" w:ascii="宋体" w:hAnsi="宋体" w:eastAsia="宋体" w:cs="宋体"/>
                <w:szCs w:val="21"/>
              </w:rPr>
              <w:t>7.使用环境：温度0℃-40℃，湿度30%RH-85%RH。</w:t>
            </w:r>
          </w:p>
          <w:p>
            <w:pPr>
              <w:jc w:val="left"/>
              <w:rPr>
                <w:rFonts w:ascii="宋体" w:hAnsi="宋体" w:eastAsia="宋体" w:cs="宋体"/>
                <w:szCs w:val="21"/>
              </w:rPr>
            </w:pPr>
            <w:r>
              <w:rPr>
                <w:rFonts w:hint="eastAsia" w:ascii="宋体" w:hAnsi="宋体" w:eastAsia="宋体" w:cs="宋体"/>
                <w:szCs w:val="21"/>
              </w:rPr>
              <w:t>四、专用示波器</w:t>
            </w:r>
          </w:p>
          <w:p>
            <w:pPr>
              <w:jc w:val="left"/>
              <w:rPr>
                <w:rFonts w:ascii="宋体" w:hAnsi="宋体" w:eastAsia="宋体" w:cs="宋体"/>
                <w:szCs w:val="21"/>
              </w:rPr>
            </w:pPr>
            <w:r>
              <w:rPr>
                <w:rFonts w:hint="eastAsia" w:ascii="宋体" w:hAnsi="宋体" w:eastAsia="宋体" w:cs="宋体"/>
                <w:szCs w:val="21"/>
              </w:rPr>
              <w:t>1.自动波形、状态设置；</w:t>
            </w:r>
          </w:p>
          <w:p>
            <w:pPr>
              <w:jc w:val="left"/>
              <w:rPr>
                <w:rFonts w:ascii="宋体" w:hAnsi="宋体" w:eastAsia="宋体" w:cs="宋体"/>
                <w:szCs w:val="21"/>
              </w:rPr>
            </w:pPr>
            <w:r>
              <w:rPr>
                <w:rFonts w:hint="eastAsia" w:ascii="宋体" w:hAnsi="宋体" w:eastAsia="宋体" w:cs="宋体"/>
                <w:szCs w:val="21"/>
              </w:rPr>
              <w:t>2.波形、设置、界面储存以及波形和设置再现；</w:t>
            </w:r>
          </w:p>
          <w:p>
            <w:pPr>
              <w:jc w:val="left"/>
              <w:rPr>
                <w:rFonts w:ascii="宋体" w:hAnsi="宋体" w:eastAsia="宋体" w:cs="宋体"/>
                <w:szCs w:val="21"/>
              </w:rPr>
            </w:pPr>
            <w:r>
              <w:rPr>
                <w:rFonts w:hint="eastAsia" w:ascii="宋体" w:hAnsi="宋体" w:eastAsia="宋体" w:cs="宋体"/>
                <w:szCs w:val="21"/>
              </w:rPr>
              <w:t>3.屏幕拷贝功能；</w:t>
            </w:r>
          </w:p>
          <w:p>
            <w:pPr>
              <w:jc w:val="left"/>
              <w:rPr>
                <w:rFonts w:ascii="宋体" w:hAnsi="宋体" w:eastAsia="宋体" w:cs="宋体"/>
                <w:szCs w:val="21"/>
              </w:rPr>
            </w:pPr>
            <w:r>
              <w:rPr>
                <w:rFonts w:hint="eastAsia" w:ascii="宋体" w:hAnsi="宋体" w:eastAsia="宋体" w:cs="宋体"/>
                <w:szCs w:val="21"/>
              </w:rPr>
              <w:t>4.精细的视窗扩展功能，准确分析波形细节与概貌；</w:t>
            </w:r>
          </w:p>
          <w:p>
            <w:pPr>
              <w:jc w:val="left"/>
              <w:rPr>
                <w:rFonts w:ascii="宋体" w:hAnsi="宋体" w:eastAsia="宋体" w:cs="宋体"/>
                <w:szCs w:val="21"/>
              </w:rPr>
            </w:pPr>
            <w:r>
              <w:rPr>
                <w:rFonts w:hint="eastAsia" w:ascii="宋体" w:hAnsi="宋体" w:eastAsia="宋体" w:cs="宋体"/>
                <w:szCs w:val="21"/>
              </w:rPr>
              <w:t>5.波形录制、存储和回访功能；</w:t>
            </w:r>
          </w:p>
          <w:p>
            <w:pPr>
              <w:jc w:val="left"/>
              <w:rPr>
                <w:rFonts w:ascii="宋体" w:hAnsi="宋体" w:eastAsia="宋体" w:cs="宋体"/>
                <w:szCs w:val="21"/>
              </w:rPr>
            </w:pPr>
            <w:r>
              <w:rPr>
                <w:rFonts w:hint="eastAsia" w:ascii="宋体" w:hAnsi="宋体" w:eastAsia="宋体" w:cs="宋体"/>
                <w:szCs w:val="21"/>
              </w:rPr>
              <w:t>6.高清晰彩色液晶显示器，不小于320*240分表率，可黑白显示；</w:t>
            </w:r>
          </w:p>
          <w:p>
            <w:pPr>
              <w:jc w:val="left"/>
              <w:rPr>
                <w:rFonts w:ascii="宋体" w:hAnsi="宋体" w:eastAsia="宋体" w:cs="宋体"/>
                <w:szCs w:val="21"/>
              </w:rPr>
            </w:pPr>
            <w:r>
              <w:rPr>
                <w:rFonts w:hint="eastAsia" w:ascii="宋体" w:hAnsi="宋体" w:eastAsia="宋体" w:cs="宋体"/>
                <w:szCs w:val="21"/>
              </w:rPr>
              <w:t>7.多种波形数学运算功能（包括加、减、乘、除）；</w:t>
            </w:r>
          </w:p>
          <w:p>
            <w:pPr>
              <w:jc w:val="left"/>
              <w:rPr>
                <w:rFonts w:ascii="宋体" w:hAnsi="宋体" w:eastAsia="宋体" w:cs="宋体"/>
                <w:szCs w:val="21"/>
              </w:rPr>
            </w:pPr>
            <w:r>
              <w:rPr>
                <w:rFonts w:hint="eastAsia" w:ascii="宋体" w:hAnsi="宋体" w:eastAsia="宋体" w:cs="宋体"/>
                <w:szCs w:val="21"/>
              </w:rPr>
              <w:t>8.U盘升级功能；</w:t>
            </w:r>
          </w:p>
          <w:p>
            <w:pPr>
              <w:jc w:val="left"/>
              <w:rPr>
                <w:rFonts w:ascii="宋体" w:hAnsi="宋体" w:eastAsia="宋体" w:cs="宋体"/>
                <w:szCs w:val="21"/>
              </w:rPr>
            </w:pPr>
            <w:r>
              <w:rPr>
                <w:rFonts w:hint="eastAsia" w:ascii="宋体" w:hAnsi="宋体" w:eastAsia="宋体" w:cs="宋体"/>
                <w:szCs w:val="21"/>
              </w:rPr>
              <w:t>9.通道数：不少于2带宽：不低于50MHZ；最大采集率：不低于250MS/S；上升时间：≤7ns；存储深度：不低于12kpts；垂直灵敏度：5mv-20v/div;时基范围：5ns-50v/di；存储方式：设置、波形和位图；触发方式：边沿、脉宽、视频、斜率；接口：MINIUSB。</w:t>
            </w:r>
          </w:p>
          <w:p>
            <w:pPr>
              <w:jc w:val="left"/>
              <w:rPr>
                <w:rFonts w:ascii="宋体" w:hAnsi="宋体" w:eastAsia="宋体" w:cs="宋体"/>
                <w:szCs w:val="21"/>
              </w:rPr>
            </w:pPr>
            <w:r>
              <w:rPr>
                <w:rFonts w:hint="eastAsia" w:ascii="宋体" w:hAnsi="宋体" w:eastAsia="宋体" w:cs="宋体"/>
                <w:szCs w:val="21"/>
              </w:rPr>
              <w:t>五、低压试电笔</w:t>
            </w:r>
          </w:p>
          <w:p>
            <w:pPr>
              <w:jc w:val="left"/>
              <w:rPr>
                <w:rFonts w:ascii="宋体" w:hAnsi="宋体" w:eastAsia="宋体" w:cs="宋体"/>
                <w:szCs w:val="21"/>
              </w:rPr>
            </w:pPr>
            <w:r>
              <w:rPr>
                <w:rFonts w:hint="eastAsia" w:ascii="宋体" w:hAnsi="宋体" w:eastAsia="宋体" w:cs="宋体"/>
                <w:szCs w:val="21"/>
              </w:rPr>
              <w:t>1.12V、24V；</w:t>
            </w:r>
          </w:p>
          <w:p>
            <w:pPr>
              <w:jc w:val="left"/>
              <w:rPr>
                <w:rFonts w:ascii="宋体" w:hAnsi="宋体" w:eastAsia="宋体" w:cs="宋体"/>
                <w:szCs w:val="21"/>
              </w:rPr>
            </w:pPr>
            <w:r>
              <w:rPr>
                <w:rFonts w:hint="eastAsia" w:ascii="宋体" w:hAnsi="宋体" w:eastAsia="宋体" w:cs="宋体"/>
                <w:szCs w:val="21"/>
              </w:rPr>
              <w:t>2.配套检测工具底托:EV棉。</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8</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新能源汽车诊断仪</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一、主机</w:t>
            </w:r>
          </w:p>
          <w:p>
            <w:pPr>
              <w:jc w:val="left"/>
              <w:rPr>
                <w:rFonts w:ascii="宋体" w:hAnsi="宋体" w:eastAsia="宋体" w:cs="宋体"/>
                <w:szCs w:val="21"/>
              </w:rPr>
            </w:pPr>
            <w:r>
              <w:rPr>
                <w:rFonts w:hint="eastAsia" w:ascii="宋体" w:hAnsi="宋体" w:eastAsia="宋体" w:cs="宋体"/>
                <w:szCs w:val="21"/>
              </w:rPr>
              <w:t>1.处理器：不弱于高通骁龙450,不少于8核1.8GHz；</w:t>
            </w:r>
          </w:p>
          <w:p>
            <w:pPr>
              <w:jc w:val="left"/>
              <w:rPr>
                <w:rFonts w:ascii="宋体" w:hAnsi="宋体" w:eastAsia="宋体" w:cs="宋体"/>
                <w:szCs w:val="21"/>
              </w:rPr>
            </w:pPr>
            <w:r>
              <w:rPr>
                <w:rFonts w:hint="eastAsia" w:ascii="宋体" w:hAnsi="宋体" w:eastAsia="宋体" w:cs="宋体"/>
                <w:szCs w:val="21"/>
              </w:rPr>
              <w:t>2.操作系统：安卓9.0以上；</w:t>
            </w:r>
          </w:p>
          <w:p>
            <w:pPr>
              <w:jc w:val="left"/>
              <w:rPr>
                <w:rFonts w:ascii="宋体" w:hAnsi="宋体" w:eastAsia="宋体" w:cs="宋体"/>
                <w:szCs w:val="21"/>
              </w:rPr>
            </w:pPr>
            <w:r>
              <w:rPr>
                <w:rFonts w:hint="eastAsia" w:ascii="宋体" w:hAnsi="宋体" w:eastAsia="宋体" w:cs="宋体"/>
                <w:szCs w:val="21"/>
              </w:rPr>
              <w:t>3.内存：不小于3GB；</w:t>
            </w:r>
          </w:p>
          <w:p>
            <w:pPr>
              <w:jc w:val="left"/>
              <w:rPr>
                <w:rFonts w:ascii="宋体" w:hAnsi="宋体" w:eastAsia="宋体" w:cs="宋体"/>
                <w:szCs w:val="21"/>
              </w:rPr>
            </w:pPr>
            <w:r>
              <w:rPr>
                <w:rFonts w:hint="eastAsia" w:ascii="宋体" w:hAnsi="宋体" w:eastAsia="宋体" w:cs="宋体"/>
                <w:szCs w:val="21"/>
              </w:rPr>
              <w:t>4.存储：不小于32GB，支持128GB扩展；</w:t>
            </w:r>
          </w:p>
          <w:p>
            <w:pPr>
              <w:jc w:val="left"/>
              <w:rPr>
                <w:rFonts w:ascii="宋体" w:hAnsi="宋体" w:eastAsia="宋体" w:cs="宋体"/>
                <w:szCs w:val="21"/>
              </w:rPr>
            </w:pPr>
            <w:r>
              <w:rPr>
                <w:rFonts w:hint="eastAsia" w:ascii="宋体" w:hAnsi="宋体" w:eastAsia="宋体" w:cs="宋体"/>
                <w:szCs w:val="21"/>
              </w:rPr>
              <w:t>5.显示屏：≥10英寸；</w:t>
            </w:r>
          </w:p>
          <w:p>
            <w:pPr>
              <w:jc w:val="left"/>
              <w:rPr>
                <w:rFonts w:ascii="宋体" w:hAnsi="宋体" w:eastAsia="宋体" w:cs="宋体"/>
                <w:szCs w:val="21"/>
              </w:rPr>
            </w:pPr>
            <w:r>
              <w:rPr>
                <w:rFonts w:hint="eastAsia" w:ascii="宋体" w:hAnsi="宋体" w:eastAsia="宋体" w:cs="宋体"/>
                <w:szCs w:val="21"/>
              </w:rPr>
              <w:t>6.分辨率：≥1920x1200 FHD IPS；</w:t>
            </w:r>
          </w:p>
          <w:p>
            <w:pPr>
              <w:jc w:val="left"/>
              <w:rPr>
                <w:rFonts w:ascii="宋体" w:hAnsi="宋体" w:eastAsia="宋体" w:cs="宋体"/>
                <w:szCs w:val="21"/>
              </w:rPr>
            </w:pPr>
            <w:r>
              <w:rPr>
                <w:rFonts w:hint="eastAsia" w:ascii="宋体" w:hAnsi="宋体" w:eastAsia="宋体" w:cs="宋体"/>
                <w:szCs w:val="21"/>
              </w:rPr>
              <w:t>7.摄像头：不低于前置500万像素，后置800万像素；</w:t>
            </w:r>
          </w:p>
          <w:p>
            <w:pPr>
              <w:jc w:val="left"/>
              <w:rPr>
                <w:rFonts w:ascii="宋体" w:hAnsi="宋体" w:eastAsia="宋体" w:cs="宋体"/>
                <w:szCs w:val="21"/>
              </w:rPr>
            </w:pPr>
            <w:r>
              <w:rPr>
                <w:rFonts w:hint="eastAsia" w:ascii="宋体" w:hAnsi="宋体" w:eastAsia="宋体" w:cs="宋体"/>
                <w:szCs w:val="21"/>
              </w:rPr>
              <w:t>8.Wi-Fi：2.4GHz/5GHz（双频)；</w:t>
            </w:r>
          </w:p>
          <w:p>
            <w:pPr>
              <w:jc w:val="left"/>
              <w:rPr>
                <w:rFonts w:ascii="宋体" w:hAnsi="宋体" w:eastAsia="宋体" w:cs="宋体"/>
                <w:szCs w:val="21"/>
              </w:rPr>
            </w:pPr>
            <w:r>
              <w:rPr>
                <w:rFonts w:hint="eastAsia" w:ascii="宋体" w:hAnsi="宋体" w:eastAsia="宋体" w:cs="宋体"/>
                <w:szCs w:val="21"/>
              </w:rPr>
              <w:t>9.USB：Micro USB；</w:t>
            </w:r>
          </w:p>
          <w:p>
            <w:pPr>
              <w:jc w:val="left"/>
              <w:rPr>
                <w:rFonts w:ascii="宋体" w:hAnsi="宋体" w:eastAsia="宋体" w:cs="宋体"/>
                <w:szCs w:val="21"/>
              </w:rPr>
            </w:pPr>
            <w:r>
              <w:rPr>
                <w:rFonts w:hint="eastAsia" w:ascii="宋体" w:hAnsi="宋体" w:eastAsia="宋体" w:cs="宋体"/>
                <w:szCs w:val="21"/>
              </w:rPr>
              <w:t>10.电池：≥5000mAh(省电优化)；</w:t>
            </w:r>
          </w:p>
          <w:p>
            <w:pPr>
              <w:jc w:val="left"/>
              <w:rPr>
                <w:rFonts w:ascii="宋体" w:hAnsi="宋体" w:eastAsia="宋体" w:cs="宋体"/>
                <w:szCs w:val="21"/>
              </w:rPr>
            </w:pPr>
            <w:r>
              <w:rPr>
                <w:rFonts w:hint="eastAsia" w:ascii="宋体" w:hAnsi="宋体" w:eastAsia="宋体" w:cs="宋体"/>
                <w:szCs w:val="21"/>
              </w:rPr>
              <w:t>11.摄像头：不低于前置500万像素、后置800万像素；</w:t>
            </w:r>
          </w:p>
          <w:p>
            <w:pPr>
              <w:jc w:val="left"/>
              <w:rPr>
                <w:rFonts w:ascii="宋体" w:hAnsi="宋体" w:eastAsia="宋体" w:cs="宋体"/>
                <w:szCs w:val="21"/>
              </w:rPr>
            </w:pPr>
            <w:r>
              <w:rPr>
                <w:rFonts w:hint="eastAsia" w:ascii="宋体" w:hAnsi="宋体" w:eastAsia="宋体" w:cs="宋体"/>
                <w:szCs w:val="21"/>
              </w:rPr>
              <w:t>12.配置接口：Type-c；</w:t>
            </w:r>
          </w:p>
          <w:p>
            <w:pPr>
              <w:jc w:val="left"/>
              <w:rPr>
                <w:rFonts w:ascii="宋体" w:hAnsi="宋体" w:eastAsia="宋体" w:cs="宋体"/>
                <w:szCs w:val="21"/>
              </w:rPr>
            </w:pPr>
            <w:r>
              <w:rPr>
                <w:rFonts w:hint="eastAsia" w:ascii="宋体" w:hAnsi="宋体" w:eastAsia="宋体" w:cs="宋体"/>
                <w:szCs w:val="21"/>
              </w:rPr>
              <w:t>★13.中标混动车辆的诊断功能：支持；</w:t>
            </w:r>
          </w:p>
          <w:p>
            <w:pPr>
              <w:jc w:val="left"/>
              <w:rPr>
                <w:rFonts w:ascii="宋体" w:hAnsi="宋体" w:eastAsia="宋体" w:cs="宋体"/>
                <w:szCs w:val="21"/>
              </w:rPr>
            </w:pPr>
            <w:r>
              <w:rPr>
                <w:rFonts w:hint="eastAsia" w:ascii="宋体" w:hAnsi="宋体" w:eastAsia="宋体" w:cs="宋体"/>
                <w:szCs w:val="21"/>
              </w:rPr>
              <w:t>14.车辆诊断范围：全系统诊断；</w:t>
            </w:r>
          </w:p>
          <w:p>
            <w:pPr>
              <w:jc w:val="left"/>
              <w:rPr>
                <w:rFonts w:ascii="宋体" w:hAnsi="宋体" w:eastAsia="宋体" w:cs="宋体"/>
                <w:szCs w:val="21"/>
              </w:rPr>
            </w:pPr>
            <w:r>
              <w:rPr>
                <w:rFonts w:hint="eastAsia" w:ascii="宋体" w:hAnsi="宋体" w:eastAsia="宋体" w:cs="宋体"/>
                <w:szCs w:val="21"/>
              </w:rPr>
              <w:t>15.扫描识别车架号：支持；</w:t>
            </w:r>
          </w:p>
          <w:p>
            <w:pPr>
              <w:jc w:val="left"/>
              <w:rPr>
                <w:rFonts w:ascii="宋体" w:hAnsi="宋体" w:eastAsia="宋体" w:cs="宋体"/>
                <w:szCs w:val="21"/>
              </w:rPr>
            </w:pPr>
            <w:r>
              <w:rPr>
                <w:rFonts w:hint="eastAsia" w:ascii="宋体" w:hAnsi="宋体" w:eastAsia="宋体" w:cs="宋体"/>
                <w:szCs w:val="21"/>
              </w:rPr>
              <w:t>16.车型适用范围：须支持市面上95%以上的12V乘用车；</w:t>
            </w:r>
          </w:p>
          <w:p>
            <w:pPr>
              <w:jc w:val="left"/>
              <w:rPr>
                <w:rFonts w:ascii="宋体" w:hAnsi="宋体" w:eastAsia="宋体" w:cs="宋体"/>
                <w:szCs w:val="21"/>
              </w:rPr>
            </w:pPr>
            <w:r>
              <w:rPr>
                <w:rFonts w:hint="eastAsia" w:ascii="宋体" w:hAnsi="宋体" w:eastAsia="宋体" w:cs="宋体"/>
                <w:szCs w:val="21"/>
              </w:rPr>
              <w:t>17.是否支持安装第三方软件：支持；</w:t>
            </w:r>
          </w:p>
          <w:p>
            <w:pPr>
              <w:jc w:val="left"/>
              <w:rPr>
                <w:rFonts w:ascii="宋体" w:hAnsi="宋体" w:eastAsia="宋体" w:cs="宋体"/>
                <w:szCs w:val="21"/>
              </w:rPr>
            </w:pPr>
            <w:r>
              <w:rPr>
                <w:rFonts w:hint="eastAsia" w:ascii="宋体" w:hAnsi="宋体" w:eastAsia="宋体" w:cs="宋体"/>
                <w:szCs w:val="21"/>
              </w:rPr>
              <w:t>18.工作温度：0~50℃。</w:t>
            </w:r>
          </w:p>
          <w:p>
            <w:pPr>
              <w:jc w:val="left"/>
              <w:rPr>
                <w:rFonts w:ascii="宋体" w:hAnsi="宋体" w:eastAsia="宋体" w:cs="宋体"/>
                <w:szCs w:val="21"/>
              </w:rPr>
            </w:pPr>
            <w:r>
              <w:rPr>
                <w:rFonts w:hint="eastAsia" w:ascii="宋体" w:hAnsi="宋体" w:eastAsia="宋体" w:cs="宋体"/>
                <w:szCs w:val="21"/>
              </w:rPr>
              <w:t>二、诊断接头</w:t>
            </w:r>
          </w:p>
          <w:p>
            <w:pPr>
              <w:jc w:val="left"/>
              <w:rPr>
                <w:rFonts w:ascii="宋体" w:hAnsi="宋体" w:eastAsia="宋体" w:cs="宋体"/>
                <w:szCs w:val="21"/>
              </w:rPr>
            </w:pPr>
            <w:r>
              <w:rPr>
                <w:rFonts w:hint="eastAsia" w:ascii="宋体" w:hAnsi="宋体" w:eastAsia="宋体" w:cs="宋体"/>
                <w:szCs w:val="21"/>
              </w:rPr>
              <w:t>1.工作电压:DC9~18V；</w:t>
            </w:r>
          </w:p>
          <w:p>
            <w:pPr>
              <w:jc w:val="left"/>
              <w:rPr>
                <w:rFonts w:ascii="宋体" w:hAnsi="宋体" w:eastAsia="宋体" w:cs="宋体"/>
                <w:szCs w:val="21"/>
              </w:rPr>
            </w:pPr>
            <w:r>
              <w:rPr>
                <w:rFonts w:hint="eastAsia" w:ascii="宋体" w:hAnsi="宋体" w:eastAsia="宋体" w:cs="宋体"/>
                <w:szCs w:val="21"/>
              </w:rPr>
              <w:t>2.通讯方式:蓝牙；</w:t>
            </w:r>
          </w:p>
          <w:p>
            <w:pPr>
              <w:jc w:val="left"/>
              <w:rPr>
                <w:rFonts w:ascii="宋体" w:hAnsi="宋体" w:eastAsia="宋体" w:cs="宋体"/>
                <w:szCs w:val="21"/>
              </w:rPr>
            </w:pPr>
            <w:r>
              <w:rPr>
                <w:rFonts w:hint="eastAsia" w:ascii="宋体" w:hAnsi="宋体" w:eastAsia="宋体" w:cs="宋体"/>
                <w:szCs w:val="21"/>
              </w:rPr>
              <w:t>3.工作温度:0~50℃；</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三、诊断仪售后服务</w:t>
            </w:r>
          </w:p>
          <w:p>
            <w:pPr>
              <w:jc w:val="left"/>
              <w:rPr>
                <w:rFonts w:ascii="宋体" w:hAnsi="宋体" w:eastAsia="宋体" w:cs="宋体"/>
                <w:szCs w:val="21"/>
              </w:rPr>
            </w:pPr>
            <w:r>
              <w:rPr>
                <w:rFonts w:hint="eastAsia" w:ascii="宋体" w:hAnsi="宋体" w:eastAsia="宋体" w:cs="宋体"/>
                <w:szCs w:val="21"/>
              </w:rPr>
              <w:t>诊断仪诊断软件程序须提供终身免费升级服务，投标文件中</w:t>
            </w:r>
            <w:r>
              <w:rPr>
                <w:rFonts w:hint="eastAsia" w:ascii="宋体" w:hAnsi="宋体" w:eastAsia="宋体" w:cs="宋体"/>
                <w:szCs w:val="21"/>
                <w:lang w:eastAsia="zh-CN"/>
              </w:rPr>
              <w:t>提供</w:t>
            </w:r>
            <w:r>
              <w:rPr>
                <w:rFonts w:hint="eastAsia" w:ascii="宋体" w:hAnsi="宋体" w:eastAsia="宋体" w:cs="宋体"/>
                <w:szCs w:val="21"/>
              </w:rPr>
              <w:t>加盖投标人公章的承诺函，承诺函格式自拟。</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9</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《新能源混合动力整车故障诊断与排除》教学系统</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一、教学系统总体要求</w:t>
            </w:r>
          </w:p>
          <w:p>
            <w:pPr>
              <w:jc w:val="left"/>
              <w:rPr>
                <w:rFonts w:ascii="宋体" w:hAnsi="宋体" w:eastAsia="宋体" w:cs="宋体"/>
                <w:szCs w:val="21"/>
              </w:rPr>
            </w:pPr>
            <w:r>
              <w:rPr>
                <w:rFonts w:hint="eastAsia" w:ascii="宋体" w:hAnsi="宋体" w:eastAsia="宋体" w:cs="宋体"/>
                <w:szCs w:val="21"/>
              </w:rPr>
              <w:t>作为新能源混合动力汽车的核心关键技术，EHS电混系统是新能源混合动力汽车信息交互传递的基础。教学系统基于新能源混合动力汽车教学实训专用改装车，新能源混合动力汽车教学实训车定制改装套件，教学专用测量平台检测终端开发，按照“调研与论证典型工作岗位——定位人才培养目标——分析典型工作任务与职业能力——知识的解构与重构——教学内容序化” 的基本思路构建课程，并将思想政治教育元素融入教学环节，实现了思想政治教育与知识体系教育的有机统一。通过本课程的学习，学生能全面、系统的理解EHS电混系统、发动机系统、动力电池系统、充电系统、空调系统、协调再生制动系统故障检修的认知及典型故障检修。</w:t>
            </w:r>
          </w:p>
          <w:p>
            <w:pPr>
              <w:jc w:val="left"/>
              <w:rPr>
                <w:rFonts w:ascii="宋体" w:hAnsi="宋体" w:eastAsia="宋体" w:cs="宋体"/>
                <w:szCs w:val="21"/>
              </w:rPr>
            </w:pPr>
            <w:r>
              <w:rPr>
                <w:rFonts w:hint="eastAsia" w:ascii="宋体" w:hAnsi="宋体" w:eastAsia="宋体" w:cs="宋体"/>
                <w:szCs w:val="21"/>
              </w:rPr>
              <w:t>二、教学系统内容</w:t>
            </w:r>
          </w:p>
          <w:p>
            <w:pPr>
              <w:jc w:val="left"/>
              <w:rPr>
                <w:rFonts w:ascii="宋体" w:hAnsi="宋体" w:eastAsia="宋体" w:cs="宋体"/>
                <w:szCs w:val="21"/>
              </w:rPr>
            </w:pPr>
            <w:r>
              <w:rPr>
                <w:rFonts w:hint="eastAsia" w:ascii="宋体" w:hAnsi="宋体" w:eastAsia="宋体" w:cs="宋体"/>
                <w:szCs w:val="21"/>
              </w:rPr>
              <w:t>★主要包含教学课件、实训工单、微课视频、课程标准、整车纸质电路图等内容。</w:t>
            </w:r>
          </w:p>
          <w:p>
            <w:pPr>
              <w:jc w:val="left"/>
              <w:rPr>
                <w:rFonts w:ascii="宋体" w:hAnsi="宋体" w:eastAsia="宋体" w:cs="宋体"/>
                <w:b/>
                <w:bCs/>
                <w:szCs w:val="21"/>
              </w:rPr>
            </w:pPr>
            <w:r>
              <w:rPr>
                <w:rFonts w:hint="eastAsia" w:ascii="宋体" w:hAnsi="宋体" w:eastAsia="宋体" w:cs="宋体"/>
                <w:b/>
                <w:bCs/>
                <w:szCs w:val="21"/>
              </w:rPr>
              <w:t>项目一：电驱动系统结构认知与故障检修</w:t>
            </w:r>
          </w:p>
          <w:p>
            <w:pPr>
              <w:jc w:val="left"/>
              <w:rPr>
                <w:rFonts w:ascii="宋体" w:hAnsi="宋体" w:eastAsia="宋体" w:cs="宋体"/>
                <w:szCs w:val="21"/>
              </w:rPr>
            </w:pPr>
            <w:r>
              <w:rPr>
                <w:rFonts w:hint="eastAsia" w:ascii="宋体" w:hAnsi="宋体" w:eastAsia="宋体" w:cs="宋体"/>
                <w:szCs w:val="21"/>
              </w:rPr>
              <w:t>任务一：全车高压部件及线路结构特点认知；</w:t>
            </w:r>
          </w:p>
          <w:p>
            <w:pPr>
              <w:jc w:val="left"/>
              <w:rPr>
                <w:rFonts w:ascii="宋体" w:hAnsi="宋体" w:eastAsia="宋体" w:cs="宋体"/>
                <w:szCs w:val="21"/>
              </w:rPr>
            </w:pPr>
            <w:r>
              <w:rPr>
                <w:rFonts w:hint="eastAsia" w:ascii="宋体" w:hAnsi="宋体" w:eastAsia="宋体" w:cs="宋体"/>
                <w:szCs w:val="21"/>
              </w:rPr>
              <w:t>任务二：车辆安全断电与上电操作；</w:t>
            </w:r>
          </w:p>
          <w:p>
            <w:pPr>
              <w:jc w:val="left"/>
              <w:rPr>
                <w:rFonts w:ascii="宋体" w:hAnsi="宋体" w:eastAsia="宋体" w:cs="宋体"/>
                <w:szCs w:val="21"/>
              </w:rPr>
            </w:pPr>
            <w:r>
              <w:rPr>
                <w:rFonts w:hint="eastAsia" w:ascii="宋体" w:hAnsi="宋体" w:eastAsia="宋体" w:cs="宋体"/>
                <w:szCs w:val="21"/>
              </w:rPr>
              <w:t>任务三：全车相关绝缘电阻；</w:t>
            </w:r>
          </w:p>
          <w:p>
            <w:pPr>
              <w:jc w:val="left"/>
              <w:rPr>
                <w:rFonts w:ascii="宋体" w:hAnsi="宋体" w:eastAsia="宋体" w:cs="宋体"/>
                <w:szCs w:val="21"/>
              </w:rPr>
            </w:pPr>
            <w:r>
              <w:rPr>
                <w:rFonts w:hint="eastAsia" w:ascii="宋体" w:hAnsi="宋体" w:eastAsia="宋体" w:cs="宋体"/>
                <w:szCs w:val="21"/>
              </w:rPr>
              <w:t>任务四：全车相关高压电压安全测量；</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任务五：动力电池BMS不工作故障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任务六：EV功能受限动力系统故障；</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任务七：发电机系统异常故障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任务八：充电系统异常故障；</w:t>
            </w:r>
          </w:p>
          <w:p>
            <w:pPr>
              <w:jc w:val="left"/>
              <w:rPr>
                <w:rFonts w:ascii="宋体" w:hAnsi="宋体" w:eastAsia="宋体" w:cs="宋体"/>
                <w:szCs w:val="21"/>
              </w:rPr>
            </w:pPr>
            <w:r>
              <w:rPr>
                <w:rFonts w:hint="eastAsia" w:ascii="宋体" w:hAnsi="宋体" w:eastAsia="宋体" w:cs="宋体"/>
                <w:szCs w:val="21"/>
              </w:rPr>
              <w:t>任务九：高压互锁故障；</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任务十：驱动电机过温故障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任务十一：充电机高压回路故障；</w:t>
            </w:r>
          </w:p>
          <w:p>
            <w:pPr>
              <w:jc w:val="left"/>
              <w:rPr>
                <w:rFonts w:ascii="宋体" w:hAnsi="宋体" w:eastAsia="宋体" w:cs="宋体"/>
                <w:szCs w:val="21"/>
              </w:rPr>
            </w:pPr>
            <w:r>
              <w:rPr>
                <w:rFonts w:hint="eastAsia" w:ascii="宋体" w:hAnsi="宋体" w:eastAsia="宋体" w:cs="宋体"/>
                <w:szCs w:val="21"/>
              </w:rPr>
              <w:t>任务十二：低压蓄电池故障；</w:t>
            </w:r>
          </w:p>
          <w:p>
            <w:pPr>
              <w:jc w:val="left"/>
              <w:rPr>
                <w:rFonts w:ascii="宋体" w:hAnsi="宋体" w:eastAsia="宋体" w:cs="宋体"/>
                <w:b/>
                <w:bCs/>
                <w:szCs w:val="21"/>
              </w:rPr>
            </w:pPr>
            <w:r>
              <w:rPr>
                <w:rFonts w:hint="eastAsia" w:ascii="宋体" w:hAnsi="宋体" w:eastAsia="宋体" w:cs="宋体"/>
                <w:b/>
                <w:bCs/>
                <w:szCs w:val="21"/>
              </w:rPr>
              <w:t>项目二：混合动力整车控制系统结构认知与故障检修</w:t>
            </w:r>
          </w:p>
          <w:p>
            <w:pPr>
              <w:jc w:val="left"/>
              <w:rPr>
                <w:rFonts w:ascii="宋体" w:hAnsi="宋体" w:eastAsia="宋体" w:cs="宋体"/>
                <w:szCs w:val="21"/>
              </w:rPr>
            </w:pPr>
            <w:r>
              <w:rPr>
                <w:rFonts w:hint="eastAsia" w:ascii="宋体" w:hAnsi="宋体" w:eastAsia="宋体" w:cs="宋体"/>
                <w:szCs w:val="21"/>
              </w:rPr>
              <w:t>任务一：EHS混动系统功能策略测试；</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任务二：整车控制器不工作故障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任务三：ECVT主压力电磁阀故障；</w:t>
            </w:r>
          </w:p>
          <w:p>
            <w:pPr>
              <w:jc w:val="left"/>
              <w:rPr>
                <w:rFonts w:ascii="宋体" w:hAnsi="宋体" w:eastAsia="宋体" w:cs="宋体"/>
                <w:szCs w:val="21"/>
              </w:rPr>
            </w:pPr>
            <w:r>
              <w:rPr>
                <w:rFonts w:hint="eastAsia" w:ascii="宋体" w:hAnsi="宋体" w:eastAsia="宋体" w:cs="宋体"/>
                <w:szCs w:val="21"/>
              </w:rPr>
              <w:t>任务四：ECVT离合器压力传感器故障；</w:t>
            </w:r>
          </w:p>
          <w:p>
            <w:pPr>
              <w:jc w:val="left"/>
              <w:rPr>
                <w:rFonts w:ascii="宋体" w:hAnsi="宋体" w:eastAsia="宋体" w:cs="宋体"/>
                <w:szCs w:val="21"/>
              </w:rPr>
            </w:pPr>
            <w:r>
              <w:rPr>
                <w:rFonts w:hint="eastAsia" w:ascii="宋体" w:hAnsi="宋体" w:eastAsia="宋体" w:cs="宋体"/>
                <w:szCs w:val="21"/>
              </w:rPr>
              <w:t>任务五：发动机冷却系统故障；</w:t>
            </w:r>
          </w:p>
          <w:p>
            <w:pPr>
              <w:jc w:val="left"/>
              <w:rPr>
                <w:rFonts w:ascii="宋体" w:hAnsi="宋体" w:eastAsia="宋体" w:cs="宋体"/>
                <w:b/>
                <w:bCs/>
                <w:szCs w:val="21"/>
              </w:rPr>
            </w:pPr>
            <w:r>
              <w:rPr>
                <w:rFonts w:hint="eastAsia" w:ascii="宋体" w:hAnsi="宋体" w:eastAsia="宋体" w:cs="宋体"/>
                <w:b/>
                <w:bCs/>
                <w:szCs w:val="21"/>
              </w:rPr>
              <w:t>项目三：发动机控制系统结构认知与故障检修</w:t>
            </w:r>
          </w:p>
          <w:p>
            <w:pPr>
              <w:jc w:val="left"/>
              <w:rPr>
                <w:rFonts w:ascii="宋体" w:hAnsi="宋体" w:eastAsia="宋体" w:cs="宋体"/>
                <w:szCs w:val="21"/>
              </w:rPr>
            </w:pPr>
            <w:r>
              <w:rPr>
                <w:rFonts w:hint="eastAsia" w:ascii="宋体" w:hAnsi="宋体" w:eastAsia="宋体" w:cs="宋体"/>
                <w:szCs w:val="21"/>
              </w:rPr>
              <w:t>任务一：混动发动机相关运行模式测试；；</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任务二：发动机无法起动故障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任务三：发动机起动后马上熄火故障；</w:t>
            </w:r>
          </w:p>
          <w:p>
            <w:pPr>
              <w:jc w:val="left"/>
              <w:rPr>
                <w:rFonts w:ascii="宋体" w:hAnsi="宋体" w:eastAsia="宋体" w:cs="宋体"/>
                <w:szCs w:val="21"/>
              </w:rPr>
            </w:pPr>
            <w:r>
              <w:rPr>
                <w:rFonts w:hint="eastAsia" w:ascii="宋体" w:hAnsi="宋体" w:eastAsia="宋体" w:cs="宋体"/>
                <w:szCs w:val="21"/>
              </w:rPr>
              <w:t>任务四：发动机缺缸抖动故障；</w:t>
            </w:r>
          </w:p>
          <w:p>
            <w:pPr>
              <w:jc w:val="left"/>
              <w:rPr>
                <w:rFonts w:ascii="宋体" w:hAnsi="宋体" w:eastAsia="宋体" w:cs="宋体"/>
                <w:b/>
                <w:bCs/>
                <w:szCs w:val="21"/>
              </w:rPr>
            </w:pPr>
            <w:r>
              <w:rPr>
                <w:rFonts w:hint="eastAsia" w:ascii="宋体" w:hAnsi="宋体" w:eastAsia="宋体" w:cs="宋体"/>
                <w:b/>
                <w:bCs/>
                <w:szCs w:val="21"/>
              </w:rPr>
              <w:t>项目四：空调系统结构认知与故障检修</w:t>
            </w:r>
          </w:p>
          <w:p>
            <w:pPr>
              <w:jc w:val="left"/>
              <w:rPr>
                <w:rFonts w:ascii="宋体" w:hAnsi="宋体" w:eastAsia="宋体" w:cs="宋体"/>
                <w:szCs w:val="21"/>
              </w:rPr>
            </w:pPr>
            <w:r>
              <w:rPr>
                <w:rFonts w:hint="eastAsia" w:ascii="宋体" w:hAnsi="宋体" w:eastAsia="宋体" w:cs="宋体"/>
                <w:szCs w:val="21"/>
              </w:rPr>
              <w:t>任务一：空调系统功能策略测试及数据分析；</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任务二：空调压缩机保护不制冷故障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任务三：空调压缩机工作无制冷效果故障；</w:t>
            </w:r>
          </w:p>
          <w:p>
            <w:pPr>
              <w:jc w:val="left"/>
              <w:rPr>
                <w:rFonts w:ascii="宋体" w:hAnsi="宋体" w:eastAsia="宋体" w:cs="宋体"/>
                <w:szCs w:val="21"/>
              </w:rPr>
            </w:pPr>
            <w:r>
              <w:rPr>
                <w:rFonts w:hint="eastAsia" w:ascii="宋体" w:hAnsi="宋体" w:eastAsia="宋体" w:cs="宋体"/>
                <w:szCs w:val="21"/>
              </w:rPr>
              <w:t>任务四：空调不制热故障；</w:t>
            </w:r>
          </w:p>
          <w:p>
            <w:pPr>
              <w:jc w:val="left"/>
              <w:rPr>
                <w:rFonts w:ascii="宋体" w:hAnsi="宋体" w:eastAsia="宋体" w:cs="宋体"/>
                <w:b/>
                <w:bCs/>
                <w:szCs w:val="21"/>
              </w:rPr>
            </w:pPr>
            <w:r>
              <w:rPr>
                <w:rFonts w:hint="eastAsia" w:ascii="宋体" w:hAnsi="宋体" w:eastAsia="宋体" w:cs="宋体"/>
                <w:b/>
                <w:bCs/>
                <w:szCs w:val="21"/>
              </w:rPr>
              <w:t>项目五：智能钥匙系统</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任务一：按下启动按钮没反应故障</w:t>
            </w:r>
            <w:r>
              <w:rPr>
                <w:rFonts w:hint="eastAsia" w:ascii="宋体" w:hAnsi="宋体" w:eastAsia="宋体" w:cs="宋体"/>
                <w:b/>
                <w:bCs/>
                <w:szCs w:val="21"/>
              </w:rPr>
              <w:t>（投标文件内必须提供任务的全部内容微课视频、PPT、实训工单在软件平台内的截图）；</w:t>
            </w:r>
          </w:p>
          <w:p>
            <w:pPr>
              <w:jc w:val="left"/>
              <w:rPr>
                <w:rFonts w:ascii="宋体" w:hAnsi="宋体" w:eastAsia="宋体" w:cs="宋体"/>
                <w:szCs w:val="21"/>
              </w:rPr>
            </w:pPr>
            <w:r>
              <w:rPr>
                <w:rFonts w:hint="eastAsia" w:ascii="宋体" w:hAnsi="宋体" w:eastAsia="宋体" w:cs="宋体"/>
                <w:szCs w:val="21"/>
              </w:rPr>
              <w:t>任务二：高频接收模块故障。</w:t>
            </w:r>
          </w:p>
          <w:p>
            <w:pPr>
              <w:jc w:val="left"/>
              <w:rPr>
                <w:rFonts w:ascii="宋体" w:hAnsi="宋体" w:eastAsia="宋体" w:cs="宋体"/>
                <w:szCs w:val="21"/>
              </w:rPr>
            </w:pPr>
            <w:r>
              <w:rPr>
                <w:rFonts w:hint="eastAsia" w:ascii="宋体" w:hAnsi="宋体" w:eastAsia="宋体" w:cs="宋体"/>
                <w:szCs w:val="21"/>
              </w:rPr>
              <w:t>三、技术要求</w:t>
            </w:r>
          </w:p>
          <w:p>
            <w:pPr>
              <w:jc w:val="left"/>
              <w:rPr>
                <w:rFonts w:ascii="宋体" w:hAnsi="宋体" w:eastAsia="宋体" w:cs="宋体"/>
                <w:szCs w:val="21"/>
              </w:rPr>
            </w:pPr>
            <w:r>
              <w:rPr>
                <w:rFonts w:hint="eastAsia" w:ascii="宋体" w:hAnsi="宋体" w:eastAsia="宋体" w:cs="宋体"/>
                <w:szCs w:val="21"/>
              </w:rPr>
              <w:t>（一）理念要求</w:t>
            </w:r>
          </w:p>
          <w:p>
            <w:pPr>
              <w:jc w:val="left"/>
              <w:rPr>
                <w:rFonts w:ascii="宋体" w:hAnsi="宋体" w:eastAsia="宋体" w:cs="宋体"/>
                <w:szCs w:val="21"/>
              </w:rPr>
            </w:pPr>
            <w:r>
              <w:rPr>
                <w:rFonts w:hint="eastAsia" w:ascii="宋体" w:hAnsi="宋体" w:eastAsia="宋体" w:cs="宋体"/>
                <w:szCs w:val="21"/>
              </w:rPr>
              <w:t>1.要体现产教深度融合。“工作岗位需要什么师（生）就教（学）什么”，在“教（学）中做”、“做中教（学）”；</w:t>
            </w:r>
          </w:p>
          <w:p>
            <w:pPr>
              <w:jc w:val="left"/>
              <w:rPr>
                <w:rFonts w:ascii="宋体" w:hAnsi="宋体" w:eastAsia="宋体" w:cs="宋体"/>
                <w:szCs w:val="21"/>
              </w:rPr>
            </w:pPr>
            <w:r>
              <w:rPr>
                <w:rFonts w:hint="eastAsia" w:ascii="宋体" w:hAnsi="宋体" w:eastAsia="宋体" w:cs="宋体"/>
                <w:szCs w:val="21"/>
              </w:rPr>
              <w:t>2.以培养职业能力为导向。具体要明确师（生）“教（学）什么”（职业能力、学习目标）、“怎么教（学）”（操作方法）、“教（学）到什么程度”（质量标准）、“如何考核”（考核标准、考核规范），所需知识实用、够用；</w:t>
            </w:r>
          </w:p>
          <w:p>
            <w:pPr>
              <w:jc w:val="left"/>
              <w:rPr>
                <w:rFonts w:ascii="宋体" w:hAnsi="宋体" w:eastAsia="宋体" w:cs="宋体"/>
                <w:szCs w:val="21"/>
              </w:rPr>
            </w:pPr>
            <w:r>
              <w:rPr>
                <w:rFonts w:hint="eastAsia" w:ascii="宋体" w:hAnsi="宋体" w:eastAsia="宋体" w:cs="宋体"/>
                <w:szCs w:val="21"/>
              </w:rPr>
              <w:t>3.要遵循教育教学规律。学生是初学者，零基础，要站在初学者的角度循序渐进地展开设计。</w:t>
            </w:r>
          </w:p>
          <w:p>
            <w:pPr>
              <w:jc w:val="left"/>
              <w:rPr>
                <w:rFonts w:ascii="宋体" w:hAnsi="宋体" w:eastAsia="宋体" w:cs="宋体"/>
                <w:szCs w:val="21"/>
              </w:rPr>
            </w:pPr>
            <w:r>
              <w:rPr>
                <w:rFonts w:hint="eastAsia" w:ascii="宋体" w:hAnsi="宋体" w:eastAsia="宋体" w:cs="宋体"/>
                <w:szCs w:val="21"/>
              </w:rPr>
              <w:t>（二）内容要求</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1.课件：27个，每课件不少于1课时（10P）学习内容；</w:t>
            </w:r>
          </w:p>
          <w:p>
            <w:pPr>
              <w:jc w:val="left"/>
              <w:rPr>
                <w:rFonts w:ascii="宋体" w:hAnsi="宋体" w:eastAsia="宋体" w:cs="宋体"/>
                <w:szCs w:val="21"/>
              </w:rPr>
            </w:pPr>
            <w:r>
              <w:rPr>
                <w:rFonts w:hint="eastAsia" w:ascii="宋体" w:hAnsi="宋体" w:eastAsia="宋体" w:cs="宋体"/>
                <w:szCs w:val="21"/>
              </w:rPr>
              <w:t>按照教学逻辑，配套教材任务，将书中重点难点知识用PPT进行展示，以短小精炼的语句来概括，图文并茂，让学生在兴趣中学习。同时PPT进行精致的美化设计，突出层次，提升视觉效果。</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2.实训工单：27个，并附参考实训工单；</w:t>
            </w:r>
          </w:p>
          <w:p>
            <w:pPr>
              <w:jc w:val="left"/>
              <w:rPr>
                <w:rFonts w:ascii="宋体" w:hAnsi="宋体" w:eastAsia="宋体" w:cs="宋体"/>
                <w:szCs w:val="21"/>
              </w:rPr>
            </w:pPr>
            <w:r>
              <w:rPr>
                <w:rFonts w:hint="eastAsia" w:ascii="宋体" w:hAnsi="宋体" w:eastAsia="宋体" w:cs="宋体"/>
                <w:szCs w:val="21"/>
              </w:rPr>
              <w:t>实训任务以企业岗位典型工作任务为案例，详细描述工作任务的步骤及流程，主要包括接受任务、收集信息（涵盖解决实训任务理论知识点与技能知识点）、制定计划、任务实施、过程检查、反馈总结、思政升华。</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3.微课:27个（成片交付标准为视频MP4文件格式，清晰度：1080P）</w:t>
            </w:r>
          </w:p>
          <w:p>
            <w:pPr>
              <w:jc w:val="left"/>
              <w:rPr>
                <w:rFonts w:ascii="宋体" w:hAnsi="宋体" w:eastAsia="宋体" w:cs="宋体"/>
                <w:szCs w:val="21"/>
              </w:rPr>
            </w:pPr>
            <w:r>
              <w:rPr>
                <w:rFonts w:hint="eastAsia" w:ascii="宋体" w:hAnsi="宋体" w:eastAsia="宋体" w:cs="宋体"/>
                <w:szCs w:val="21"/>
              </w:rPr>
              <w:t>微课包含针对每一个故障现象诊断与排除步骤，充分故障诊断与排除的工作过程，提供规范的操作步骤和安全作业标准。画面分辨率达到高清，同步语音讲解，发音清晰，格式以MP4为主；</w:t>
            </w:r>
          </w:p>
          <w:p>
            <w:pPr>
              <w:jc w:val="left"/>
              <w:rPr>
                <w:rFonts w:ascii="宋体" w:hAnsi="宋体" w:eastAsia="宋体" w:cs="宋体"/>
                <w:szCs w:val="21"/>
              </w:rPr>
            </w:pPr>
            <w:r>
              <w:rPr>
                <w:rFonts w:hint="eastAsia" w:ascii="宋体" w:hAnsi="宋体" w:eastAsia="宋体" w:cs="宋体"/>
                <w:szCs w:val="21"/>
              </w:rPr>
              <w:t>4.整车纸质电路图：5本，A3铜版纸打印，活页装订。</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四、教学系统功能</w:t>
            </w:r>
          </w:p>
          <w:p>
            <w:pPr>
              <w:jc w:val="left"/>
              <w:rPr>
                <w:rFonts w:ascii="宋体" w:hAnsi="宋体" w:eastAsia="宋体" w:cs="宋体"/>
                <w:szCs w:val="21"/>
              </w:rPr>
            </w:pPr>
            <w:r>
              <w:rPr>
                <w:rFonts w:hint="eastAsia" w:ascii="宋体" w:hAnsi="宋体" w:eastAsia="宋体" w:cs="宋体"/>
                <w:szCs w:val="21"/>
              </w:rPr>
              <w:t>1．系统包含教师端与学生端，主要是方便教师对学生学习考核的管理；</w:t>
            </w:r>
          </w:p>
          <w:p>
            <w:pPr>
              <w:jc w:val="left"/>
              <w:rPr>
                <w:rFonts w:ascii="宋体" w:hAnsi="宋体" w:eastAsia="宋体" w:cs="宋体"/>
                <w:szCs w:val="21"/>
              </w:rPr>
            </w:pPr>
            <w:r>
              <w:rPr>
                <w:rFonts w:hint="eastAsia" w:ascii="宋体" w:hAnsi="宋体" w:eastAsia="宋体" w:cs="宋体"/>
                <w:szCs w:val="21"/>
              </w:rPr>
              <w:t>2．教师端主要包含教学系统、班级管理、考试管理、成绩管理、个人中心板块；</w:t>
            </w:r>
          </w:p>
          <w:p>
            <w:pPr>
              <w:jc w:val="left"/>
              <w:rPr>
                <w:rFonts w:ascii="宋体" w:hAnsi="宋体" w:eastAsia="宋体" w:cs="宋体"/>
                <w:szCs w:val="21"/>
              </w:rPr>
            </w:pPr>
            <w:r>
              <w:rPr>
                <w:rFonts w:hint="eastAsia" w:ascii="宋体" w:hAnsi="宋体" w:eastAsia="宋体" w:cs="宋体"/>
                <w:szCs w:val="21"/>
              </w:rPr>
              <w:t>3．学生端主要包含教学系统、考核中心、个人中心板块；</w:t>
            </w:r>
          </w:p>
          <w:p>
            <w:pPr>
              <w:jc w:val="left"/>
              <w:rPr>
                <w:rFonts w:ascii="宋体" w:hAnsi="宋体" w:eastAsia="宋体" w:cs="宋体"/>
                <w:szCs w:val="21"/>
              </w:rPr>
            </w:pPr>
            <w:r>
              <w:rPr>
                <w:rFonts w:hint="eastAsia" w:ascii="宋体" w:hAnsi="宋体" w:eastAsia="宋体" w:cs="宋体"/>
                <w:szCs w:val="21"/>
              </w:rPr>
              <w:t>4．账户登录：教师与学生两种账户登录方式，教师登录可以查看系统课程内容外，还可以设置班级信息，设置班级考试时间，导出学生考核成绩等权限；学生登录可以查看系统课程外，根据老师设置的考试信息，在线完成考试；</w:t>
            </w:r>
          </w:p>
          <w:p>
            <w:pPr>
              <w:jc w:val="left"/>
              <w:rPr>
                <w:rFonts w:ascii="宋体" w:hAnsi="宋体" w:eastAsia="宋体" w:cs="宋体"/>
                <w:szCs w:val="21"/>
              </w:rPr>
            </w:pPr>
            <w:r>
              <w:rPr>
                <w:rFonts w:hint="eastAsia" w:ascii="宋体" w:hAnsi="宋体" w:eastAsia="宋体" w:cs="宋体"/>
                <w:szCs w:val="21"/>
              </w:rPr>
              <w:t>5．课程目录：一级目录为课程包任务主菜单，二级目录为岗位技能课程包，三级目录为课程大纲子菜单，四级目录为任务驱动课程包；</w:t>
            </w:r>
          </w:p>
          <w:p>
            <w:pPr>
              <w:jc w:val="left"/>
              <w:rPr>
                <w:rFonts w:ascii="宋体" w:hAnsi="宋体" w:eastAsia="宋体" w:cs="宋体"/>
                <w:szCs w:val="21"/>
              </w:rPr>
            </w:pPr>
            <w:r>
              <w:rPr>
                <w:rFonts w:hint="eastAsia" w:ascii="宋体" w:hAnsi="宋体" w:eastAsia="宋体" w:cs="宋体"/>
                <w:szCs w:val="21"/>
              </w:rPr>
              <w:t>6．离线课程下载：在登录账户后，离线课程下载完成后，可以在无网络情况下浏览高清课程视频，查看系统课程内容；</w:t>
            </w:r>
          </w:p>
          <w:p>
            <w:pPr>
              <w:jc w:val="left"/>
              <w:rPr>
                <w:rFonts w:ascii="宋体" w:hAnsi="宋体" w:eastAsia="宋体" w:cs="宋体"/>
                <w:szCs w:val="21"/>
              </w:rPr>
            </w:pPr>
            <w:r>
              <w:rPr>
                <w:rFonts w:hint="eastAsia" w:ascii="宋体" w:hAnsi="宋体" w:eastAsia="宋体" w:cs="宋体"/>
                <w:szCs w:val="21"/>
              </w:rPr>
              <w:t>7．随堂测试：可以在线考试，考核题目类型分单选题、多选题、判断题等。可以根据考试需求导入对应的考核题库，学生进行考试交卷后，自动判断考核成绩；</w:t>
            </w:r>
          </w:p>
          <w:p>
            <w:pPr>
              <w:jc w:val="left"/>
              <w:rPr>
                <w:rFonts w:ascii="宋体" w:hAnsi="宋体" w:eastAsia="宋体" w:cs="宋体"/>
                <w:szCs w:val="21"/>
              </w:rPr>
            </w:pPr>
            <w:r>
              <w:rPr>
                <w:rFonts w:hint="eastAsia" w:ascii="宋体" w:hAnsi="宋体" w:eastAsia="宋体" w:cs="宋体"/>
                <w:szCs w:val="21"/>
              </w:rPr>
              <w:t>8．意见反馈：客户端意见反馈窗口，可以将意见反馈到系统管理员，系统管理员接受到意见反馈后，可将教学过程中的服务与教学指导进行实时服务。</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动力总成拆装平台</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一、产品总体要求</w:t>
            </w:r>
          </w:p>
          <w:p>
            <w:pPr>
              <w:jc w:val="left"/>
              <w:rPr>
                <w:rFonts w:ascii="宋体" w:hAnsi="宋体" w:eastAsia="宋体" w:cs="宋体"/>
                <w:szCs w:val="21"/>
              </w:rPr>
            </w:pPr>
            <w:r>
              <w:rPr>
                <w:rFonts w:hint="eastAsia" w:ascii="宋体" w:hAnsi="宋体" w:eastAsia="宋体" w:cs="宋体"/>
                <w:szCs w:val="21"/>
              </w:rPr>
              <w:t>动力总成拆装平台应采用现有主流动力总成为基础，配套专用翻转架连接机构，便于对动力总成拆装检测、维修考核，设备以提高学生实际操作技能，提升学生岗位适应能力。</w:t>
            </w:r>
          </w:p>
          <w:p>
            <w:pPr>
              <w:jc w:val="left"/>
              <w:rPr>
                <w:rFonts w:ascii="宋体" w:hAnsi="宋体" w:eastAsia="宋体" w:cs="宋体"/>
                <w:szCs w:val="21"/>
              </w:rPr>
            </w:pPr>
            <w:r>
              <w:rPr>
                <w:rFonts w:hint="eastAsia" w:ascii="宋体" w:hAnsi="宋体" w:eastAsia="宋体" w:cs="宋体"/>
                <w:szCs w:val="21"/>
              </w:rPr>
              <w:t>二、功能介绍</w:t>
            </w:r>
          </w:p>
          <w:p>
            <w:pPr>
              <w:jc w:val="left"/>
              <w:rPr>
                <w:rFonts w:ascii="宋体" w:hAnsi="宋体" w:eastAsia="宋体" w:cs="宋体"/>
                <w:szCs w:val="21"/>
              </w:rPr>
            </w:pPr>
            <w:r>
              <w:rPr>
                <w:rFonts w:ascii="仿宋" w:hAnsi="仿宋" w:eastAsia="宋体"/>
                <w:szCs w:val="21"/>
              </w:rPr>
              <w:sym w:font="Wingdings 2" w:char="F0A2"/>
            </w:r>
            <w:r>
              <w:rPr>
                <w:rFonts w:hint="eastAsia" w:ascii="宋体" w:hAnsi="宋体" w:eastAsia="宋体" w:cs="宋体"/>
                <w:szCs w:val="21"/>
              </w:rPr>
              <w:t>1．配套原厂动力总成，符合动力总成拆装平台的拆装、测量、维修、考核的技术需求；</w:t>
            </w:r>
          </w:p>
          <w:p>
            <w:pPr>
              <w:jc w:val="left"/>
              <w:rPr>
                <w:rFonts w:ascii="宋体" w:hAnsi="宋体" w:eastAsia="宋体" w:cs="宋体"/>
                <w:szCs w:val="21"/>
              </w:rPr>
            </w:pPr>
            <w:r>
              <w:rPr>
                <w:rFonts w:hint="eastAsia" w:ascii="宋体" w:hAnsi="宋体" w:eastAsia="宋体" w:cs="宋体"/>
                <w:szCs w:val="21"/>
              </w:rPr>
              <w:t>2．台架须采用国标钢材，无缝焊接，金属表面宜采用喷烤漆工艺处理，并配备大面积接油盘以保障三不落地的汽车维修要求，油盆宜采用优质不锈钢无缝焊接；</w:t>
            </w:r>
          </w:p>
          <w:p>
            <w:pPr>
              <w:jc w:val="left"/>
              <w:rPr>
                <w:rFonts w:ascii="宋体" w:hAnsi="宋体" w:eastAsia="宋体" w:cs="宋体"/>
                <w:szCs w:val="21"/>
              </w:rPr>
            </w:pPr>
            <w:r>
              <w:rPr>
                <w:rFonts w:hint="eastAsia" w:ascii="宋体" w:hAnsi="宋体" w:eastAsia="宋体" w:cs="宋体"/>
                <w:szCs w:val="21"/>
              </w:rPr>
              <w:t>3．实训台底部须带有自锁脚轮与固定调节螺栓；</w:t>
            </w:r>
          </w:p>
          <w:p>
            <w:pPr>
              <w:jc w:val="left"/>
              <w:rPr>
                <w:rFonts w:ascii="宋体" w:hAnsi="宋体" w:eastAsia="宋体" w:cs="宋体"/>
                <w:szCs w:val="21"/>
              </w:rPr>
            </w:pPr>
            <w:r>
              <w:rPr>
                <w:rFonts w:hint="eastAsia" w:ascii="宋体" w:hAnsi="宋体" w:eastAsia="宋体" w:cs="宋体"/>
                <w:szCs w:val="21"/>
              </w:rPr>
              <w:t>4．翻转架可360°旋转，方便电机与变速器的分离与装配。</w:t>
            </w:r>
          </w:p>
          <w:p>
            <w:pPr>
              <w:jc w:val="left"/>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三、动力总成技术参数</w:t>
            </w:r>
          </w:p>
          <w:p>
            <w:pPr>
              <w:jc w:val="left"/>
              <w:rPr>
                <w:rFonts w:ascii="宋体" w:hAnsi="宋体" w:eastAsia="宋体" w:cs="宋体"/>
                <w:szCs w:val="21"/>
              </w:rPr>
            </w:pPr>
            <w:r>
              <w:rPr>
                <w:rFonts w:hint="eastAsia" w:ascii="宋体" w:hAnsi="宋体" w:eastAsia="宋体" w:cs="宋体"/>
                <w:szCs w:val="21"/>
              </w:rPr>
              <w:t>1.电动机最大输出扭矩：≥310N.m/(0～4929rpm)/30s；</w:t>
            </w:r>
          </w:p>
          <w:p>
            <w:pPr>
              <w:jc w:val="left"/>
              <w:rPr>
                <w:rFonts w:ascii="宋体" w:hAnsi="宋体" w:eastAsia="宋体" w:cs="宋体"/>
                <w:szCs w:val="21"/>
              </w:rPr>
            </w:pPr>
            <w:r>
              <w:rPr>
                <w:rFonts w:hint="eastAsia" w:ascii="宋体" w:hAnsi="宋体" w:eastAsia="宋体" w:cs="宋体"/>
                <w:szCs w:val="21"/>
              </w:rPr>
              <w:t>2.电动机额定扭矩：≥160N.m/(0～4775rpm)/持续；</w:t>
            </w:r>
          </w:p>
          <w:p>
            <w:pPr>
              <w:jc w:val="left"/>
              <w:rPr>
                <w:rFonts w:ascii="宋体" w:hAnsi="宋体" w:eastAsia="宋体" w:cs="宋体"/>
                <w:szCs w:val="21"/>
              </w:rPr>
            </w:pPr>
            <w:r>
              <w:rPr>
                <w:rFonts w:hint="eastAsia" w:ascii="宋体" w:hAnsi="宋体" w:eastAsia="宋体" w:cs="宋体"/>
                <w:szCs w:val="21"/>
              </w:rPr>
              <w:t>3.电动机最大输入功率≥160kW/(4929～12000rpm)/30s；</w:t>
            </w:r>
          </w:p>
          <w:p>
            <w:pPr>
              <w:jc w:val="left"/>
              <w:rPr>
                <w:rFonts w:ascii="宋体" w:hAnsi="宋体" w:eastAsia="宋体" w:cs="宋体"/>
                <w:szCs w:val="21"/>
              </w:rPr>
            </w:pPr>
            <w:r>
              <w:rPr>
                <w:rFonts w:hint="eastAsia" w:ascii="宋体" w:hAnsi="宋体" w:eastAsia="宋体" w:cs="宋体"/>
                <w:szCs w:val="21"/>
              </w:rPr>
              <w:t>4.电动机额定功率：≥80kW/(4775～12000rpm)/持续；</w:t>
            </w:r>
          </w:p>
          <w:p>
            <w:pPr>
              <w:jc w:val="left"/>
              <w:rPr>
                <w:rFonts w:ascii="宋体" w:hAnsi="宋体" w:eastAsia="宋体" w:cs="宋体"/>
                <w:szCs w:val="21"/>
              </w:rPr>
            </w:pPr>
            <w:r>
              <w:rPr>
                <w:rFonts w:hint="eastAsia" w:ascii="宋体" w:hAnsi="宋体" w:eastAsia="宋体" w:cs="宋体"/>
                <w:szCs w:val="21"/>
              </w:rPr>
              <w:t>5.电动机最大输出转速(包括驱动最高输入转速和随动最高输入转速)：≥12000rpm；</w:t>
            </w:r>
          </w:p>
          <w:p>
            <w:pPr>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.电机轴中心与差速器中心的距离： 不大于239mm；</w:t>
            </w:r>
          </w:p>
          <w:p>
            <w:pPr>
              <w:jc w:val="left"/>
              <w:rPr>
                <w:rFonts w:ascii="宋体" w:hAnsi="宋体" w:eastAsia="宋体" w:cs="宋体"/>
                <w:szCs w:val="21"/>
              </w:rPr>
            </w:pPr>
            <w:r>
              <w:rPr>
                <w:rFonts w:ascii="宋体" w:hAnsi="宋体" w:eastAsia="宋体" w:cs="宋体"/>
                <w:szCs w:val="21"/>
              </w:rPr>
              <w:t>7</w:t>
            </w:r>
            <w:r>
              <w:rPr>
                <w:rFonts w:hint="eastAsia" w:ascii="宋体" w:hAnsi="宋体" w:eastAsia="宋体" w:cs="宋体"/>
                <w:szCs w:val="21"/>
              </w:rPr>
              <w:t>.变速箱润滑油量： 1.85～1.95L。</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1867" w:type="dxa"/>
            <w:vAlign w:val="center"/>
          </w:tcPr>
          <w:p>
            <w:pPr>
              <w:jc w:val="left"/>
              <w:rPr>
                <w:rFonts w:ascii="宋体" w:hAnsi="宋体" w:eastAsia="宋体" w:cs="宋体"/>
                <w:szCs w:val="21"/>
              </w:rPr>
            </w:pPr>
            <w:r>
              <w:rPr>
                <w:rFonts w:hint="eastAsia" w:ascii="宋体" w:hAnsi="宋体" w:eastAsia="宋体" w:cs="宋体"/>
                <w:szCs w:val="21"/>
              </w:rPr>
              <w:t>动力总成拆装专用工作台</w:t>
            </w:r>
          </w:p>
        </w:tc>
        <w:tc>
          <w:tcPr>
            <w:tcW w:w="5566" w:type="dxa"/>
            <w:vAlign w:val="center"/>
          </w:tcPr>
          <w:p>
            <w:pPr>
              <w:jc w:val="left"/>
              <w:rPr>
                <w:rFonts w:ascii="宋体" w:hAnsi="宋体" w:eastAsia="宋体" w:cs="宋体"/>
                <w:szCs w:val="21"/>
              </w:rPr>
            </w:pPr>
            <w:r>
              <w:rPr>
                <w:rFonts w:hint="eastAsia" w:ascii="宋体" w:hAnsi="宋体" w:eastAsia="宋体" w:cs="宋体"/>
                <w:szCs w:val="21"/>
              </w:rPr>
              <w:t>一、功能要求</w:t>
            </w:r>
          </w:p>
          <w:p>
            <w:pPr>
              <w:jc w:val="left"/>
              <w:rPr>
                <w:rFonts w:ascii="宋体" w:hAnsi="宋体" w:eastAsia="宋体" w:cs="宋体"/>
                <w:szCs w:val="21"/>
              </w:rPr>
            </w:pPr>
            <w:r>
              <w:rPr>
                <w:rFonts w:hint="eastAsia" w:ascii="宋体" w:hAnsi="宋体" w:eastAsia="宋体" w:cs="宋体"/>
                <w:szCs w:val="21"/>
              </w:rPr>
              <w:t>1.可安全平行分离变电机与速箱体；</w:t>
            </w:r>
          </w:p>
          <w:p>
            <w:pPr>
              <w:jc w:val="left"/>
              <w:rPr>
                <w:rFonts w:ascii="宋体" w:hAnsi="宋体" w:eastAsia="宋体" w:cs="宋体"/>
                <w:szCs w:val="21"/>
              </w:rPr>
            </w:pPr>
            <w:r>
              <w:rPr>
                <w:rFonts w:hint="eastAsia" w:ascii="宋体" w:hAnsi="宋体" w:eastAsia="宋体" w:cs="宋体"/>
                <w:szCs w:val="21"/>
              </w:rPr>
              <w:t>2.平台设计有可调节变速箱的360度任意反转机构；</w:t>
            </w:r>
          </w:p>
          <w:p>
            <w:pPr>
              <w:jc w:val="left"/>
              <w:rPr>
                <w:rFonts w:ascii="宋体" w:hAnsi="宋体" w:eastAsia="宋体" w:cs="宋体"/>
                <w:szCs w:val="21"/>
              </w:rPr>
            </w:pPr>
            <w:r>
              <w:rPr>
                <w:rFonts w:hint="eastAsia" w:ascii="宋体" w:hAnsi="宋体" w:eastAsia="宋体" w:cs="宋体"/>
                <w:szCs w:val="21"/>
              </w:rPr>
              <w:t>3.平台台面四周设计了油槽，齿轮拆卸、清洗、安装时油污直接可以回流到集油装置，保持环境整洁；</w:t>
            </w:r>
          </w:p>
          <w:p>
            <w:pPr>
              <w:jc w:val="left"/>
              <w:rPr>
                <w:rFonts w:ascii="宋体" w:hAnsi="宋体" w:eastAsia="宋体" w:cs="宋体"/>
                <w:szCs w:val="21"/>
              </w:rPr>
            </w:pPr>
            <w:r>
              <w:rPr>
                <w:rFonts w:hint="eastAsia" w:ascii="宋体" w:hAnsi="宋体" w:eastAsia="宋体" w:cs="宋体"/>
                <w:szCs w:val="21"/>
              </w:rPr>
              <w:t>4.平台采用钢质材料，可承受不低于1吨的有效载荷；</w:t>
            </w:r>
          </w:p>
          <w:p>
            <w:pPr>
              <w:jc w:val="left"/>
              <w:rPr>
                <w:rFonts w:ascii="宋体" w:hAnsi="宋体" w:eastAsia="宋体" w:cs="宋体"/>
                <w:szCs w:val="21"/>
              </w:rPr>
            </w:pPr>
            <w:r>
              <w:rPr>
                <w:rFonts w:hint="eastAsia" w:ascii="宋体" w:hAnsi="宋体" w:eastAsia="宋体" w:cs="宋体"/>
                <w:szCs w:val="21"/>
              </w:rPr>
              <w:t>5.平台有效解决了学员动力总成拆装与调试的高频率技能训练；</w:t>
            </w:r>
          </w:p>
          <w:p>
            <w:pPr>
              <w:jc w:val="left"/>
              <w:rPr>
                <w:rFonts w:ascii="宋体" w:hAnsi="宋体" w:eastAsia="宋体" w:cs="宋体"/>
                <w:szCs w:val="21"/>
              </w:rPr>
            </w:pPr>
            <w:r>
              <w:rPr>
                <w:rFonts w:hint="eastAsia" w:ascii="宋体" w:hAnsi="宋体" w:eastAsia="宋体" w:cs="宋体"/>
                <w:szCs w:val="21"/>
              </w:rPr>
              <w:t>6.平台尺寸（长*宽*高）：≥1900*910*780（mm）。</w:t>
            </w:r>
          </w:p>
          <w:p>
            <w:pPr>
              <w:rPr>
                <w:rFonts w:ascii="宋体" w:hAnsi="宋体" w:eastAsia="宋体" w:cs="宋体"/>
                <w:szCs w:val="21"/>
              </w:rPr>
            </w:pPr>
            <w:r>
              <w:rPr>
                <w:rFonts w:hint="eastAsia" w:ascii="宋体" w:hAnsi="宋体" w:eastAsia="宋体"/>
                <w:szCs w:val="21"/>
              </w:rPr>
              <w:t>●</w:t>
            </w:r>
            <w:r>
              <w:rPr>
                <w:rFonts w:hint="eastAsia" w:ascii="宋体" w:hAnsi="宋体" w:eastAsia="宋体" w:cs="宋体"/>
                <w:szCs w:val="21"/>
              </w:rPr>
              <w:t>二、专用拆装与测量工具组组成部件</w:t>
            </w:r>
          </w:p>
          <w:p>
            <w:pPr>
              <w:rPr>
                <w:rFonts w:ascii="宋体" w:hAnsi="宋体" w:eastAsia="宋体" w:cs="宋体"/>
                <w:szCs w:val="21"/>
              </w:rPr>
            </w:pPr>
            <w:r>
              <w:rPr>
                <w:rFonts w:hint="eastAsia" w:ascii="宋体" w:hAnsi="宋体" w:eastAsia="宋体" w:cs="宋体"/>
                <w:szCs w:val="21"/>
              </w:rPr>
              <w:t>1.水管拆装工具（含水管钳、卡箍钳）、水管堵头、拉拔器；</w:t>
            </w:r>
          </w:p>
          <w:p>
            <w:pPr>
              <w:rPr>
                <w:rFonts w:ascii="宋体" w:hAnsi="宋体" w:eastAsia="宋体" w:cs="宋体"/>
                <w:szCs w:val="21"/>
              </w:rPr>
            </w:pPr>
            <w:r>
              <w:rPr>
                <w:rFonts w:hint="eastAsia" w:ascii="宋体" w:hAnsi="宋体" w:eastAsia="宋体" w:cs="宋体"/>
                <w:szCs w:val="21"/>
              </w:rPr>
              <w:t>2.油封安装工具、轴承安装工具；</w:t>
            </w:r>
          </w:p>
          <w:p>
            <w:pPr>
              <w:rPr>
                <w:rFonts w:ascii="宋体" w:hAnsi="宋体" w:eastAsia="宋体" w:cs="宋体"/>
                <w:szCs w:val="21"/>
              </w:rPr>
            </w:pPr>
            <w:r>
              <w:rPr>
                <w:rFonts w:hint="eastAsia" w:ascii="宋体" w:hAnsi="宋体" w:eastAsia="宋体" w:cs="宋体"/>
                <w:szCs w:val="21"/>
              </w:rPr>
              <w:t>3.游标卡尺（带深度0-300mm）、钢直尺（0-300mm）、高度尺(0-300mm)、深度尺（0-300mm）、基准尺、气密性检测仪（卡箍，软管2根）；</w:t>
            </w:r>
          </w:p>
          <w:p>
            <w:pPr>
              <w:rPr>
                <w:rFonts w:ascii="宋体" w:hAnsi="宋体" w:eastAsia="宋体" w:cs="宋体"/>
                <w:szCs w:val="21"/>
              </w:rPr>
            </w:pPr>
            <w:r>
              <w:rPr>
                <w:rFonts w:hint="eastAsia" w:ascii="宋体" w:hAnsi="宋体" w:eastAsia="宋体" w:cs="宋体"/>
                <w:szCs w:val="21"/>
              </w:rPr>
              <w:t>4.电机旋转检测专用工具；</w:t>
            </w:r>
          </w:p>
          <w:p>
            <w:pPr>
              <w:rPr>
                <w:rFonts w:ascii="宋体" w:hAnsi="宋体" w:eastAsia="宋体" w:cs="宋体"/>
                <w:szCs w:val="21"/>
              </w:rPr>
            </w:pPr>
            <w:r>
              <w:rPr>
                <w:rFonts w:hint="eastAsia" w:ascii="宋体" w:hAnsi="宋体" w:eastAsia="宋体" w:cs="宋体"/>
                <w:szCs w:val="21"/>
              </w:rPr>
              <w:t>5.三轴轴调整垫片（差速器调整垫片）：（0.50～1.2）15个规格每副；</w:t>
            </w:r>
          </w:p>
          <w:p>
            <w:pPr>
              <w:rPr>
                <w:rFonts w:ascii="宋体" w:hAnsi="宋体" w:eastAsia="宋体" w:cs="宋体"/>
                <w:szCs w:val="21"/>
              </w:rPr>
            </w:pPr>
            <w:r>
              <w:rPr>
                <w:rFonts w:hint="eastAsia" w:ascii="宋体" w:hAnsi="宋体" w:eastAsia="宋体" w:cs="宋体"/>
                <w:szCs w:val="21"/>
              </w:rPr>
              <w:t>6.管钳：14英寸；</w:t>
            </w:r>
          </w:p>
          <w:p>
            <w:pPr>
              <w:rPr>
                <w:rFonts w:ascii="宋体" w:hAnsi="宋体" w:eastAsia="宋体" w:cs="宋体"/>
                <w:szCs w:val="21"/>
              </w:rPr>
            </w:pPr>
            <w:r>
              <w:rPr>
                <w:rFonts w:hint="eastAsia" w:ascii="宋体" w:hAnsi="宋体" w:eastAsia="宋体" w:cs="宋体"/>
                <w:szCs w:val="21"/>
              </w:rPr>
              <w:t>7.差速器拆卸接杆；</w:t>
            </w:r>
          </w:p>
          <w:p>
            <w:pPr>
              <w:rPr>
                <w:rFonts w:ascii="宋体" w:hAnsi="宋体" w:eastAsia="宋体" w:cs="宋体"/>
                <w:szCs w:val="21"/>
              </w:rPr>
            </w:pPr>
            <w:r>
              <w:rPr>
                <w:rFonts w:hint="eastAsia" w:ascii="宋体" w:hAnsi="宋体" w:eastAsia="宋体" w:cs="宋体"/>
                <w:szCs w:val="21"/>
              </w:rPr>
              <w:t>8.电机后堵盖撬棍；</w:t>
            </w:r>
          </w:p>
          <w:p>
            <w:pPr>
              <w:rPr>
                <w:rFonts w:ascii="宋体" w:hAnsi="宋体" w:eastAsia="宋体" w:cs="宋体"/>
                <w:szCs w:val="21"/>
              </w:rPr>
            </w:pPr>
            <w:r>
              <w:rPr>
                <w:rFonts w:hint="eastAsia" w:ascii="宋体" w:hAnsi="宋体" w:eastAsia="宋体" w:cs="宋体"/>
                <w:szCs w:val="21"/>
              </w:rPr>
              <w:t>9.油封耗材5套（一套含三个油封）。</w:t>
            </w:r>
          </w:p>
        </w:tc>
        <w:tc>
          <w:tcPr>
            <w:tcW w:w="1167" w:type="dxa"/>
            <w:vAlign w:val="center"/>
          </w:tcPr>
          <w:p>
            <w:pPr>
              <w:jc w:val="center"/>
              <w:rPr>
                <w:rFonts w:ascii="宋体" w:hAnsi="宋体" w:eastAsia="宋体" w:cs="宋体"/>
                <w:szCs w:val="21"/>
              </w:rPr>
            </w:pPr>
            <w:r>
              <w:rPr>
                <w:rFonts w:hint="eastAsia" w:ascii="宋体" w:hAnsi="宋体" w:eastAsia="宋体" w:cs="宋体"/>
                <w:szCs w:val="21"/>
              </w:rPr>
              <w:t>工业</w:t>
            </w:r>
          </w:p>
        </w:tc>
      </w:tr>
    </w:tbl>
    <w:p>
      <w:pPr>
        <w:spacing w:line="360" w:lineRule="auto"/>
        <w:ind w:firstLine="435"/>
        <w:rPr>
          <w:rFonts w:ascii="Arial" w:hAnsi="Arial" w:eastAsia="宋体" w:cs="Arial"/>
          <w:sz w:val="24"/>
        </w:rPr>
      </w:pPr>
      <w:r>
        <w:rPr>
          <w:rFonts w:hint="eastAsia" w:ascii="Arial" w:hAnsi="Arial" w:eastAsia="宋体" w:cs="Arial"/>
          <w:sz w:val="24"/>
        </w:rPr>
        <w:t>注</w:t>
      </w:r>
      <w:r>
        <w:rPr>
          <w:rFonts w:ascii="Arial" w:hAnsi="Arial" w:eastAsia="宋体" w:cs="Arial"/>
          <w:sz w:val="24"/>
        </w:rPr>
        <w:t>:</w:t>
      </w:r>
      <w:r>
        <w:rPr>
          <w:rFonts w:hint="eastAsia" w:ascii="Arial" w:hAnsi="Arial" w:eastAsia="宋体" w:cs="Arial"/>
          <w:sz w:val="24"/>
        </w:rPr>
        <w:t>供货前</w:t>
      </w:r>
      <w:r>
        <w:rPr>
          <w:rFonts w:ascii="Arial" w:hAnsi="Arial" w:eastAsia="宋体" w:cs="Arial"/>
          <w:sz w:val="24"/>
        </w:rPr>
        <w:t>，</w:t>
      </w:r>
      <w:r>
        <w:rPr>
          <w:rFonts w:hint="eastAsia" w:ascii="Arial" w:hAnsi="Arial" w:eastAsia="宋体" w:cs="Arial"/>
          <w:sz w:val="24"/>
        </w:rPr>
        <w:t>中标人</w:t>
      </w:r>
      <w:r>
        <w:rPr>
          <w:rFonts w:ascii="Arial" w:hAnsi="Arial" w:eastAsia="宋体" w:cs="Arial"/>
          <w:sz w:val="24"/>
        </w:rPr>
        <w:t>须提供</w:t>
      </w:r>
      <w:r>
        <w:rPr>
          <w:rFonts w:hint="eastAsia" w:ascii="Arial" w:hAnsi="Arial" w:eastAsia="宋体" w:cs="Arial"/>
          <w:sz w:val="24"/>
        </w:rPr>
        <w:t>投标</w:t>
      </w:r>
      <w:r>
        <w:rPr>
          <w:rFonts w:ascii="Arial" w:hAnsi="Arial" w:eastAsia="宋体" w:cs="Arial"/>
          <w:sz w:val="24"/>
        </w:rPr>
        <w:t>文件中所列相关产品证书等证明材料原件（涉及原厂商的，可提供清晰的复印件并加盖原厂公章〉供采购人比对核查真实性。若有材料造假或产品功能参数虚假响应，一律作废标处理，并报政府采购监管部门，按相关法律法规进行处罚</w:t>
      </w:r>
      <w:r>
        <w:rPr>
          <w:rFonts w:hint="eastAsia" w:ascii="Arial" w:hAnsi="Arial" w:eastAsia="宋体" w:cs="Arial"/>
          <w:sz w:val="24"/>
        </w:rPr>
        <w:t>。</w:t>
      </w:r>
    </w:p>
    <w:p>
      <w:pPr>
        <w:spacing w:line="360" w:lineRule="auto"/>
        <w:ind w:firstLine="437"/>
        <w:rPr>
          <w:rFonts w:ascii="Arial" w:hAnsi="Arial" w:eastAsia="宋体" w:cs="Arial"/>
          <w:b/>
          <w:sz w:val="24"/>
          <w:szCs w:val="18"/>
        </w:rPr>
      </w:pPr>
      <w:r>
        <w:rPr>
          <w:rFonts w:hint="eastAsia" w:ascii="Arial" w:hAnsi="Arial" w:eastAsia="宋体" w:cs="Arial"/>
          <w:b/>
          <w:sz w:val="24"/>
          <w:szCs w:val="18"/>
        </w:rPr>
        <w:t>四、安装调试、质保及售后服务要求</w:t>
      </w:r>
    </w:p>
    <w:p>
      <w:pPr>
        <w:spacing w:line="360" w:lineRule="auto"/>
        <w:ind w:firstLine="435"/>
        <w:rPr>
          <w:rFonts w:ascii="Arial" w:hAnsi="Arial" w:eastAsia="宋体" w:cs="Arial"/>
          <w:sz w:val="24"/>
        </w:rPr>
      </w:pPr>
      <w:r>
        <w:rPr>
          <w:rFonts w:hint="eastAsia" w:ascii="Arial" w:hAnsi="Arial" w:eastAsia="宋体" w:cs="Arial"/>
          <w:sz w:val="24"/>
        </w:rPr>
        <w:t>1、中标人在本项目履约完成后，对采购人在后期提出的软硬件系统扩展、升级、兼容等需求，应无条件接受并达到无缝对接，实现互联互通。</w:t>
      </w:r>
    </w:p>
    <w:p>
      <w:pPr>
        <w:spacing w:line="360" w:lineRule="auto"/>
        <w:ind w:firstLine="435"/>
        <w:rPr>
          <w:rFonts w:ascii="Arial" w:hAnsi="Arial" w:eastAsia="宋体" w:cs="Arial"/>
          <w:sz w:val="24"/>
        </w:rPr>
      </w:pPr>
      <w:r>
        <w:rPr>
          <w:rFonts w:hint="eastAsia" w:ascii="Arial" w:hAnsi="Arial" w:eastAsia="宋体" w:cs="Arial"/>
          <w:sz w:val="24"/>
        </w:rPr>
        <w:t>2、免费质保期自验收合格之日起不少于3年。</w:t>
      </w:r>
    </w:p>
    <w:p>
      <w:pPr>
        <w:spacing w:line="360" w:lineRule="auto"/>
        <w:ind w:firstLine="435"/>
        <w:rPr>
          <w:rFonts w:ascii="Arial" w:hAnsi="Arial" w:eastAsia="宋体" w:cs="Arial"/>
          <w:sz w:val="24"/>
        </w:rPr>
      </w:pPr>
      <w:r>
        <w:rPr>
          <w:rFonts w:hint="eastAsia" w:ascii="Arial" w:hAnsi="Arial" w:eastAsia="宋体" w:cs="Arial"/>
          <w:sz w:val="24"/>
        </w:rPr>
        <w:t>3、本项目中标方负责所有设备的安装、调试和培训，安装前应联系业主进行现场查勘，并生成安装效果图报于业主同意。</w:t>
      </w:r>
    </w:p>
    <w:p>
      <w:pPr>
        <w:spacing w:line="360" w:lineRule="auto"/>
        <w:ind w:firstLine="435"/>
        <w:rPr>
          <w:rFonts w:ascii="Arial" w:hAnsi="Arial" w:eastAsia="宋体" w:cs="Arial"/>
          <w:sz w:val="24"/>
        </w:rPr>
      </w:pPr>
      <w:r>
        <w:rPr>
          <w:rFonts w:hint="eastAsia" w:ascii="Arial" w:hAnsi="Arial" w:eastAsia="宋体" w:cs="Arial"/>
          <w:sz w:val="24"/>
        </w:rPr>
        <w:t>4、投标报价包含所投设备、保险、税费、验收（包括采购人及主管部门验收）等工作所发生的一切应有费用，且中标人必须确保整体通过采购人及有关主管部门验收。</w:t>
      </w:r>
    </w:p>
    <w:p>
      <w:pPr>
        <w:spacing w:line="360" w:lineRule="auto"/>
        <w:ind w:firstLine="435"/>
        <w:rPr>
          <w:rFonts w:ascii="Arial" w:hAnsi="Arial" w:eastAsia="宋体" w:cs="Arial"/>
          <w:sz w:val="24"/>
        </w:rPr>
        <w:sectPr>
          <w:footerReference r:id="rId6" w:type="default"/>
          <w:pgSz w:w="11906" w:h="16838"/>
          <w:pgMar w:top="1417" w:right="1417" w:bottom="1417" w:left="1417" w:header="851" w:footer="992" w:gutter="0"/>
          <w:pgNumType w:start="1"/>
          <w:cols w:space="720" w:num="1"/>
          <w:docGrid w:type="lines" w:linePitch="312" w:charSpace="0"/>
        </w:sectPr>
      </w:pPr>
    </w:p>
    <w:p>
      <w:pPr>
        <w:spacing w:line="360" w:lineRule="auto"/>
        <w:jc w:val="center"/>
        <w:outlineLvl w:val="1"/>
        <w:rPr>
          <w:rFonts w:ascii="Arial" w:hAnsi="Arial" w:eastAsia="宋体" w:cs="Arial"/>
          <w:b/>
          <w:sz w:val="28"/>
        </w:rPr>
      </w:pPr>
      <w:bookmarkStart w:id="47" w:name="_Toc23373"/>
      <w:bookmarkStart w:id="48" w:name="_Toc3581"/>
      <w:r>
        <w:rPr>
          <w:rFonts w:ascii="Arial" w:hAnsi="Arial" w:eastAsia="宋体" w:cs="Arial"/>
          <w:b/>
          <w:sz w:val="28"/>
        </w:rPr>
        <w:t xml:space="preserve">第四章 </w:t>
      </w:r>
      <w:r>
        <w:rPr>
          <w:rFonts w:ascii="Arial" w:hAnsi="Arial" w:eastAsia="宋体" w:cs="Arial"/>
          <w:b/>
          <w:color w:val="FF0000"/>
          <w:sz w:val="28"/>
        </w:rPr>
        <w:t xml:space="preserve"> </w:t>
      </w:r>
      <w:r>
        <w:rPr>
          <w:rFonts w:ascii="Arial" w:hAnsi="Arial" w:eastAsia="宋体" w:cs="Arial"/>
          <w:b/>
          <w:sz w:val="28"/>
        </w:rPr>
        <w:t>评标方法和标准（综合评分法）</w:t>
      </w:r>
      <w:bookmarkEnd w:id="47"/>
      <w:bookmarkEnd w:id="48"/>
    </w:p>
    <w:p>
      <w:pPr>
        <w:spacing w:line="360" w:lineRule="auto"/>
        <w:ind w:firstLine="437"/>
        <w:outlineLvl w:val="3"/>
        <w:rPr>
          <w:rFonts w:ascii="Arial" w:hAnsi="Arial" w:eastAsia="宋体" w:cs="Arial"/>
          <w:b/>
          <w:sz w:val="24"/>
        </w:rPr>
      </w:pPr>
      <w:r>
        <w:rPr>
          <w:rFonts w:ascii="Arial" w:hAnsi="Arial" w:eastAsia="宋体" w:cs="Arial"/>
          <w:b/>
          <w:sz w:val="24"/>
        </w:rPr>
        <w:t>一、总则</w:t>
      </w:r>
    </w:p>
    <w:p>
      <w:pPr>
        <w:spacing w:line="360" w:lineRule="auto"/>
        <w:ind w:firstLine="435"/>
        <w:rPr>
          <w:rFonts w:ascii="Arial" w:hAnsi="Arial" w:eastAsia="宋体" w:cs="Arial"/>
          <w:sz w:val="24"/>
        </w:rPr>
      </w:pPr>
      <w:r>
        <w:rPr>
          <w:rFonts w:ascii="Arial" w:hAnsi="Arial" w:eastAsia="宋体" w:cs="Arial"/>
          <w:sz w:val="24"/>
        </w:rPr>
        <w:t>本项目将按照招标文件第二章 投标人须知的相关要求及本章的规定评标。</w:t>
      </w:r>
    </w:p>
    <w:p>
      <w:pPr>
        <w:spacing w:line="360" w:lineRule="auto"/>
        <w:ind w:firstLine="437"/>
        <w:outlineLvl w:val="3"/>
        <w:rPr>
          <w:rFonts w:ascii="Arial" w:hAnsi="Arial" w:eastAsia="宋体" w:cs="Arial"/>
          <w:b/>
          <w:sz w:val="24"/>
        </w:rPr>
      </w:pPr>
      <w:r>
        <w:rPr>
          <w:rFonts w:ascii="Arial" w:hAnsi="Arial" w:eastAsia="宋体" w:cs="Arial"/>
          <w:b/>
          <w:sz w:val="24"/>
        </w:rPr>
        <w:t>二、评标方法</w:t>
      </w:r>
    </w:p>
    <w:p>
      <w:pPr>
        <w:spacing w:line="360" w:lineRule="auto"/>
        <w:ind w:firstLine="435"/>
        <w:rPr>
          <w:rFonts w:ascii="Arial" w:hAnsi="Arial" w:eastAsia="宋体" w:cs="Arial"/>
          <w:sz w:val="24"/>
        </w:rPr>
      </w:pPr>
      <w:r>
        <w:rPr>
          <w:rFonts w:ascii="Arial" w:hAnsi="Arial" w:eastAsia="宋体" w:cs="Arial"/>
          <w:sz w:val="24"/>
        </w:rPr>
        <w:t>2.1资格审查</w:t>
      </w:r>
    </w:p>
    <w:p>
      <w:pPr>
        <w:spacing w:line="360" w:lineRule="auto"/>
        <w:ind w:firstLine="435"/>
        <w:rPr>
          <w:rFonts w:ascii="Arial" w:hAnsi="Arial" w:eastAsia="宋体" w:cs="Arial"/>
          <w:sz w:val="24"/>
        </w:rPr>
      </w:pPr>
      <w:r>
        <w:rPr>
          <w:rFonts w:ascii="Arial" w:hAnsi="Arial" w:eastAsia="宋体" w:cs="Arial"/>
          <w:sz w:val="24"/>
        </w:rPr>
        <w:t>依据政府采购相关法律法规规定,由采购人或采购代理机构对投标人进行资格审查。资格审查表如下：</w:t>
      </w:r>
    </w:p>
    <w:tbl>
      <w:tblPr>
        <w:tblStyle w:val="2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80"/>
        <w:gridCol w:w="1963"/>
        <w:gridCol w:w="467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88" w:type="dxa"/>
            <w:gridSpan w:val="5"/>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b/>
                <w:sz w:val="24"/>
                <w:szCs w:val="22"/>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07" w:hRule="atLeast"/>
          <w:jc w:val="center"/>
        </w:trPr>
        <w:tc>
          <w:tcPr>
            <w:tcW w:w="760"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序号</w:t>
            </w:r>
          </w:p>
        </w:tc>
        <w:tc>
          <w:tcPr>
            <w:tcW w:w="1880" w:type="dxa"/>
            <w:tcBorders>
              <w:bottom w:val="single" w:color="auto" w:sz="4" w:space="0"/>
            </w:tcBorders>
            <w:vAlign w:val="center"/>
          </w:tcPr>
          <w:p>
            <w:pPr>
              <w:pStyle w:val="35"/>
              <w:pBdr>
                <w:bottom w:val="none" w:color="auto" w:sz="0" w:space="0"/>
              </w:pBdr>
              <w:tabs>
                <w:tab w:val="clear" w:pos="4153"/>
                <w:tab w:val="clear" w:pos="8306"/>
              </w:tabs>
              <w:snapToGrid w:val="0"/>
              <w:spacing w:line="24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1963"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评审标准</w:t>
            </w:r>
          </w:p>
        </w:tc>
        <w:tc>
          <w:tcPr>
            <w:tcW w:w="4674" w:type="dxa"/>
            <w:tcBorders>
              <w:bottom w:val="single" w:color="auto" w:sz="4" w:space="0"/>
            </w:tcBorders>
            <w:vAlign w:val="center"/>
          </w:tcPr>
          <w:p>
            <w:pPr>
              <w:adjustRightInd w:val="0"/>
              <w:snapToGrid w:val="0"/>
              <w:ind w:right="-10"/>
              <w:jc w:val="center"/>
              <w:rPr>
                <w:rFonts w:ascii="宋体" w:hAnsi="宋体" w:eastAsia="宋体"/>
                <w:sz w:val="24"/>
              </w:rPr>
            </w:pPr>
            <w:r>
              <w:rPr>
                <w:rFonts w:hint="eastAsia" w:ascii="宋体" w:hAnsi="宋体" w:eastAsia="宋体"/>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2034" w:hRule="atLeast"/>
          <w:jc w:val="center"/>
        </w:trPr>
        <w:tc>
          <w:tcPr>
            <w:tcW w:w="760" w:type="dxa"/>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1</w:t>
            </w:r>
          </w:p>
        </w:tc>
        <w:tc>
          <w:tcPr>
            <w:tcW w:w="1880" w:type="dxa"/>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 xml:space="preserve">营业执照 </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 xml:space="preserve">合法有效 </w:t>
            </w:r>
          </w:p>
        </w:tc>
        <w:tc>
          <w:tcPr>
            <w:tcW w:w="4674" w:type="dxa"/>
            <w:vAlign w:val="center"/>
          </w:tcPr>
          <w:p>
            <w:pPr>
              <w:spacing w:line="360" w:lineRule="auto"/>
              <w:jc w:val="left"/>
              <w:rPr>
                <w:rFonts w:ascii="宋体" w:hAnsi="宋体" w:eastAsia="宋体"/>
                <w:sz w:val="24"/>
              </w:rPr>
            </w:pPr>
            <w:r>
              <w:rPr>
                <w:rFonts w:hint="eastAsia" w:ascii="宋体" w:hAnsi="宋体" w:eastAsia="宋体"/>
                <w:sz w:val="24"/>
              </w:rPr>
              <w:t>提供有效的投标人营业执照（或事业单位法人登记证书）复印件，应完整的体现出营业执照（或事业单位法人登记证书）的全部内容。联合体投标的联合体各方均须提供。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2</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18"/>
              </w:rPr>
              <w:t>不良信用记录查询</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投标人不得存在投标人</w:t>
            </w:r>
            <w:r>
              <w:rPr>
                <w:rFonts w:hint="eastAsia" w:ascii="宋体" w:hAnsi="宋体" w:eastAsia="宋体"/>
                <w:sz w:val="24"/>
              </w:rPr>
              <w:t>须知正文第1</w:t>
            </w:r>
            <w:r>
              <w:rPr>
                <w:rFonts w:ascii="宋体" w:hAnsi="宋体" w:eastAsia="宋体"/>
                <w:sz w:val="24"/>
              </w:rPr>
              <w:t>9.2.1</w:t>
            </w:r>
            <w:r>
              <w:rPr>
                <w:rFonts w:hint="eastAsia" w:ascii="宋体" w:hAnsi="宋体" w:eastAsia="宋体"/>
                <w:sz w:val="24"/>
              </w:rPr>
              <w:t>条</w:t>
            </w:r>
            <w:r>
              <w:rPr>
                <w:rFonts w:hint="eastAsia" w:ascii="宋体" w:hAnsi="宋体" w:eastAsia="宋体"/>
                <w:sz w:val="24"/>
                <w:szCs w:val="28"/>
              </w:rPr>
              <w:t>中的</w:t>
            </w:r>
            <w:r>
              <w:rPr>
                <w:rFonts w:hint="eastAsia" w:ascii="宋体" w:hAnsi="宋体" w:eastAsia="宋体"/>
                <w:sz w:val="24"/>
                <w:szCs w:val="18"/>
              </w:rPr>
              <w:t>不良信用记录情形</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详见投标人须知正文第1</w:t>
            </w:r>
            <w:r>
              <w:rPr>
                <w:rFonts w:ascii="宋体" w:hAnsi="宋体" w:eastAsia="宋体"/>
                <w:sz w:val="24"/>
              </w:rPr>
              <w:t>9.2</w:t>
            </w:r>
            <w:r>
              <w:rPr>
                <w:rFonts w:hint="eastAsia" w:ascii="宋体" w:hAnsi="宋体" w:eastAsia="宋体"/>
                <w:sz w:val="24"/>
              </w:rPr>
              <w:t>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3</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18"/>
              </w:rPr>
            </w:pPr>
            <w:r>
              <w:rPr>
                <w:rFonts w:hint="eastAsia" w:ascii="宋体" w:hAnsi="宋体" w:eastAsia="宋体"/>
                <w:sz w:val="24"/>
                <w:szCs w:val="28"/>
              </w:rPr>
              <w:t>投标有效性声明</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格式、填写要求符合招标文件规定并加盖投标人公章</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r>
              <w:rPr>
                <w:rFonts w:hint="eastAsia" w:ascii="宋体" w:hAnsi="宋体" w:eastAsia="宋体"/>
                <w:sz w:val="24"/>
              </w:rPr>
              <w:t>详见第六章投标文件格式三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760" w:type="dxa"/>
            <w:tcBorders>
              <w:bottom w:val="single" w:color="auto" w:sz="4" w:space="0"/>
            </w:tcBorders>
            <w:vAlign w:val="center"/>
          </w:tcPr>
          <w:p>
            <w:pPr>
              <w:adjustRightInd w:val="0"/>
              <w:snapToGrid w:val="0"/>
              <w:spacing w:line="360" w:lineRule="auto"/>
              <w:ind w:right="-10"/>
              <w:jc w:val="center"/>
              <w:rPr>
                <w:rFonts w:ascii="宋体" w:hAnsi="宋体" w:eastAsia="宋体"/>
                <w:sz w:val="24"/>
              </w:rPr>
            </w:pPr>
            <w:r>
              <w:rPr>
                <w:rFonts w:hint="eastAsia" w:ascii="宋体" w:hAnsi="宋体" w:eastAsia="宋体"/>
                <w:sz w:val="24"/>
              </w:rPr>
              <w:t>4</w:t>
            </w:r>
          </w:p>
        </w:tc>
        <w:tc>
          <w:tcPr>
            <w:tcW w:w="1880"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投标人资质</w:t>
            </w:r>
          </w:p>
        </w:tc>
        <w:tc>
          <w:tcPr>
            <w:tcW w:w="1963" w:type="dxa"/>
            <w:tcBorders>
              <w:bottom w:val="single" w:color="auto" w:sz="4" w:space="0"/>
            </w:tcBorders>
            <w:vAlign w:val="center"/>
          </w:tcPr>
          <w:p>
            <w:pPr>
              <w:spacing w:after="50" w:line="360" w:lineRule="auto"/>
              <w:ind w:right="-10"/>
              <w:jc w:val="center"/>
              <w:rPr>
                <w:rFonts w:ascii="宋体" w:hAnsi="宋体" w:eastAsia="宋体"/>
                <w:sz w:val="24"/>
                <w:szCs w:val="28"/>
              </w:rPr>
            </w:pPr>
            <w:r>
              <w:rPr>
                <w:rFonts w:hint="eastAsia" w:ascii="宋体" w:hAnsi="宋体" w:eastAsia="宋体"/>
                <w:sz w:val="24"/>
                <w:szCs w:val="28"/>
              </w:rPr>
              <w:t>符合投标人资格中的资质要求</w:t>
            </w:r>
          </w:p>
        </w:tc>
        <w:tc>
          <w:tcPr>
            <w:tcW w:w="4674" w:type="dxa"/>
            <w:tcBorders>
              <w:bottom w:val="single" w:color="auto" w:sz="4" w:space="0"/>
            </w:tcBorders>
            <w:vAlign w:val="center"/>
          </w:tcPr>
          <w:p>
            <w:pPr>
              <w:adjustRightInd w:val="0"/>
              <w:snapToGrid w:val="0"/>
              <w:spacing w:line="360" w:lineRule="auto"/>
              <w:ind w:right="-10"/>
              <w:jc w:val="left"/>
              <w:rPr>
                <w:rFonts w:ascii="宋体" w:hAnsi="宋体" w:eastAsia="宋体"/>
                <w:sz w:val="24"/>
              </w:rPr>
            </w:pPr>
          </w:p>
        </w:tc>
      </w:tr>
    </w:tbl>
    <w:p>
      <w:pPr>
        <w:spacing w:line="360" w:lineRule="auto"/>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bCs/>
          <w:sz w:val="24"/>
        </w:rPr>
        <w:t>资格审查指标通过标准：</w:t>
      </w:r>
      <w:r>
        <w:rPr>
          <w:rFonts w:ascii="Arial" w:hAnsi="Arial" w:eastAsia="宋体" w:cs="Arial"/>
          <w:sz w:val="24"/>
        </w:rPr>
        <w:t>投标人必须通过资格审查表中的全部评审指标。</w:t>
      </w:r>
    </w:p>
    <w:p>
      <w:pPr>
        <w:spacing w:line="360" w:lineRule="auto"/>
        <w:ind w:firstLine="435"/>
        <w:rPr>
          <w:rFonts w:ascii="Arial" w:hAnsi="Arial" w:eastAsia="宋体" w:cs="Arial"/>
          <w:sz w:val="24"/>
        </w:rPr>
      </w:pPr>
      <w:r>
        <w:rPr>
          <w:rFonts w:ascii="Arial" w:hAnsi="Arial" w:eastAsia="宋体" w:cs="Arial"/>
          <w:sz w:val="24"/>
        </w:rPr>
        <w:t>2.2符合性审查</w:t>
      </w:r>
    </w:p>
    <w:p>
      <w:pPr>
        <w:spacing w:line="360" w:lineRule="auto"/>
        <w:ind w:firstLine="435"/>
        <w:rPr>
          <w:rFonts w:ascii="Arial" w:hAnsi="Arial" w:eastAsia="宋体" w:cs="Arial"/>
          <w:sz w:val="24"/>
        </w:rPr>
      </w:pPr>
      <w:r>
        <w:rPr>
          <w:rFonts w:ascii="Arial" w:hAnsi="Arial" w:eastAsia="宋体" w:cs="Arial"/>
          <w:sz w:val="24"/>
        </w:rPr>
        <w:t>评标委员会对通过资格审查的投标人的投标文件进行符合性审查，以确定其是否满足招标文件的实质性要求。符合性审查表如下：</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pPr>
              <w:adjustRightInd w:val="0"/>
              <w:snapToGrid w:val="0"/>
              <w:ind w:right="-10"/>
              <w:jc w:val="center"/>
              <w:rPr>
                <w:rFonts w:ascii="Arial" w:hAnsi="Arial" w:eastAsia="宋体" w:cs="Arial"/>
                <w:b/>
                <w:bCs/>
                <w:sz w:val="24"/>
              </w:rPr>
            </w:pPr>
            <w:r>
              <w:rPr>
                <w:rFonts w:ascii="Arial" w:hAnsi="Arial" w:eastAsia="宋体" w:cs="Arial"/>
                <w:b/>
                <w:bCs/>
                <w:sz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序号</w:t>
            </w:r>
          </w:p>
        </w:tc>
        <w:tc>
          <w:tcPr>
            <w:tcW w:w="2117" w:type="dxa"/>
            <w:tcBorders>
              <w:bottom w:val="single" w:color="auto" w:sz="4" w:space="0"/>
            </w:tcBorders>
            <w:vAlign w:val="center"/>
          </w:tcPr>
          <w:p>
            <w:pPr>
              <w:pStyle w:val="35"/>
              <w:pBdr>
                <w:bottom w:val="none" w:color="auto" w:sz="0" w:space="0"/>
              </w:pBdr>
              <w:snapToGrid w:val="0"/>
              <w:spacing w:line="240" w:lineRule="auto"/>
              <w:ind w:right="-10"/>
              <w:textAlignment w:val="auto"/>
              <w:rPr>
                <w:rFonts w:ascii="Arial" w:hAnsi="Arial" w:eastAsia="宋体" w:cs="Arial"/>
                <w:kern w:val="2"/>
                <w:szCs w:val="24"/>
              </w:rPr>
            </w:pPr>
            <w:r>
              <w:rPr>
                <w:rFonts w:ascii="Arial" w:hAnsi="Arial" w:eastAsia="宋体" w:cs="Arial"/>
                <w:kern w:val="2"/>
                <w:szCs w:val="24"/>
              </w:rPr>
              <w:t>评审指标</w:t>
            </w:r>
          </w:p>
        </w:tc>
        <w:tc>
          <w:tcPr>
            <w:tcW w:w="3128"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评审标准</w:t>
            </w:r>
          </w:p>
        </w:tc>
        <w:tc>
          <w:tcPr>
            <w:tcW w:w="2505" w:type="dxa"/>
            <w:tcBorders>
              <w:bottom w:val="single" w:color="auto" w:sz="4" w:space="0"/>
            </w:tcBorders>
            <w:vAlign w:val="center"/>
          </w:tcPr>
          <w:p>
            <w:pPr>
              <w:adjustRightInd w:val="0"/>
              <w:snapToGrid w:val="0"/>
              <w:ind w:right="-10"/>
              <w:jc w:val="center"/>
              <w:rPr>
                <w:rFonts w:ascii="Arial" w:hAnsi="Arial" w:eastAsia="宋体" w:cs="Arial"/>
                <w:sz w:val="24"/>
              </w:rPr>
            </w:pPr>
            <w:r>
              <w:rPr>
                <w:rFonts w:ascii="Arial" w:hAnsi="Arial" w:eastAsia="宋体" w:cs="Arial"/>
                <w:sz w:val="24"/>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1</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rPr>
              <w:t>开标一览表</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2</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投标函</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3</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授权书</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法定代表人参加投标的无需此件，提供身份证明即可。详见第六章投标文件格式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4</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投标报价</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w:t>
            </w:r>
            <w:r>
              <w:rPr>
                <w:rFonts w:ascii="Arial" w:hAnsi="Arial" w:eastAsia="宋体" w:cs="Arial"/>
                <w:sz w:val="24"/>
              </w:rPr>
              <w:t>招标文件投标人须知正文第12条要求</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jc w:val="center"/>
              <w:rPr>
                <w:rFonts w:ascii="Arial" w:hAnsi="Arial" w:eastAsia="宋体" w:cs="Arial"/>
                <w:sz w:val="24"/>
              </w:rPr>
            </w:pPr>
            <w:r>
              <w:rPr>
                <w:rFonts w:hint="eastAsia" w:ascii="Arial" w:hAnsi="Arial" w:eastAsia="宋体" w:cs="Arial"/>
                <w:sz w:val="24"/>
              </w:rPr>
              <w:t>5</w:t>
            </w:r>
          </w:p>
        </w:tc>
        <w:tc>
          <w:tcPr>
            <w:tcW w:w="2117" w:type="dxa"/>
            <w:vAlign w:val="center"/>
          </w:tcPr>
          <w:p>
            <w:pPr>
              <w:jc w:val="center"/>
              <w:rPr>
                <w:rFonts w:ascii="Arial" w:hAnsi="Arial" w:eastAsia="宋体" w:cs="Arial"/>
                <w:sz w:val="24"/>
              </w:rPr>
            </w:pPr>
            <w:r>
              <w:rPr>
                <w:rFonts w:hint="eastAsia" w:ascii="Arial" w:hAnsi="Arial" w:eastAsia="宋体" w:cs="Arial"/>
                <w:sz w:val="24"/>
              </w:rPr>
              <w:t>招标文件获取情况</w:t>
            </w:r>
          </w:p>
        </w:tc>
        <w:tc>
          <w:tcPr>
            <w:tcW w:w="3128" w:type="dxa"/>
            <w:vAlign w:val="center"/>
          </w:tcPr>
          <w:p>
            <w:pPr>
              <w:jc w:val="center"/>
              <w:rPr>
                <w:rFonts w:ascii="Arial" w:hAnsi="Arial" w:eastAsia="宋体" w:cs="Arial"/>
                <w:sz w:val="24"/>
              </w:rPr>
            </w:pPr>
            <w:r>
              <w:rPr>
                <w:rFonts w:hint="eastAsia" w:ascii="Arial" w:hAnsi="Arial" w:eastAsia="宋体" w:cs="Arial"/>
                <w:sz w:val="24"/>
              </w:rPr>
              <w:t>在招标文件获取截止时间前完成招标文件获取</w:t>
            </w:r>
          </w:p>
        </w:tc>
        <w:tc>
          <w:tcPr>
            <w:tcW w:w="2505"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6</w:t>
            </w:r>
          </w:p>
        </w:tc>
        <w:tc>
          <w:tcPr>
            <w:tcW w:w="2117" w:type="dxa"/>
            <w:vAlign w:val="center"/>
          </w:tcPr>
          <w:p>
            <w:pPr>
              <w:spacing w:after="50"/>
              <w:ind w:right="-10"/>
              <w:jc w:val="center"/>
              <w:rPr>
                <w:rFonts w:ascii="Arial" w:hAnsi="Arial" w:eastAsia="宋体" w:cs="Arial"/>
                <w:sz w:val="24"/>
                <w:szCs w:val="28"/>
              </w:rPr>
            </w:pPr>
            <w:r>
              <w:rPr>
                <w:rFonts w:hint="eastAsia" w:ascii="Arial" w:hAnsi="Arial" w:eastAsia="宋体" w:cs="Arial"/>
                <w:sz w:val="24"/>
                <w:szCs w:val="28"/>
              </w:rPr>
              <w:t>投标保证金</w:t>
            </w:r>
            <w:r>
              <w:rPr>
                <w:rFonts w:hint="eastAsia" w:ascii="宋体" w:hAnsi="宋体" w:eastAsia="宋体"/>
                <w:i/>
                <w:iCs/>
                <w:color w:val="FF0000"/>
                <w:sz w:val="24"/>
              </w:rPr>
              <w:t>（本项目不要求）</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符合招标文件要求</w:t>
            </w:r>
          </w:p>
        </w:tc>
        <w:tc>
          <w:tcPr>
            <w:tcW w:w="2505" w:type="dxa"/>
            <w:vAlign w:val="center"/>
          </w:tcPr>
          <w:p>
            <w:pPr>
              <w:adjustRightInd w:val="0"/>
              <w:snapToGrid w:val="0"/>
              <w:ind w:right="-10"/>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7</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强制节能产品</w:t>
            </w:r>
            <w:r>
              <w:rPr>
                <w:rFonts w:hint="eastAsia" w:ascii="Arial" w:hAnsi="Arial" w:eastAsia="宋体" w:cs="Arial"/>
                <w:sz w:val="24"/>
                <w:szCs w:val="28"/>
              </w:rPr>
              <w:t xml:space="preserve"> </w:t>
            </w:r>
            <w:r>
              <w:rPr>
                <w:rFonts w:ascii="Arial" w:hAnsi="Arial" w:eastAsia="宋体" w:cs="Arial"/>
                <w:sz w:val="24"/>
                <w:szCs w:val="28"/>
              </w:rPr>
              <w:t>（</w:t>
            </w:r>
            <w:r>
              <w:rPr>
                <w:rFonts w:hint="eastAsia" w:ascii="宋体" w:hAnsi="宋体" w:eastAsia="宋体"/>
                <w:i/>
                <w:iCs/>
                <w:color w:val="FF0000"/>
                <w:sz w:val="24"/>
              </w:rPr>
              <w:t>本项目不要求</w:t>
            </w:r>
            <w:r>
              <w:rPr>
                <w:rFonts w:ascii="Arial" w:hAnsi="Arial" w:eastAsia="宋体" w:cs="Arial"/>
                <w:sz w:val="24"/>
                <w:szCs w:val="28"/>
              </w:rPr>
              <w:t>）</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符合招标文件及相关规定对强制节能产品</w:t>
            </w:r>
            <w:r>
              <w:rPr>
                <w:rFonts w:hint="eastAsia" w:ascii="Arial" w:hAnsi="Arial" w:eastAsia="宋体" w:cs="Arial"/>
                <w:sz w:val="24"/>
                <w:szCs w:val="28"/>
              </w:rPr>
              <w:t>的</w:t>
            </w:r>
            <w:r>
              <w:rPr>
                <w:rFonts w:ascii="Arial" w:hAnsi="Arial" w:eastAsia="宋体" w:cs="Arial"/>
                <w:sz w:val="24"/>
                <w:szCs w:val="28"/>
              </w:rPr>
              <w:t>要求</w:t>
            </w:r>
          </w:p>
        </w:tc>
        <w:tc>
          <w:tcPr>
            <w:tcW w:w="2505" w:type="dxa"/>
            <w:vAlign w:val="center"/>
          </w:tcPr>
          <w:p>
            <w:pPr>
              <w:adjustRightInd w:val="0"/>
              <w:snapToGrid w:val="0"/>
              <w:ind w:right="-10"/>
              <w:jc w:val="center"/>
              <w:rPr>
                <w:rFonts w:ascii="Arial" w:hAnsi="Arial" w:eastAsia="宋体" w:cs="Arial"/>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8</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商务响应情况</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符合招标文件采购需求中对付款方式、供货及安装期限、供货及安装地点、免费质保期</w:t>
            </w:r>
            <w:r>
              <w:rPr>
                <w:rFonts w:hint="eastAsia" w:ascii="Arial" w:hAnsi="Arial" w:eastAsia="宋体" w:cs="Arial"/>
                <w:sz w:val="24"/>
                <w:szCs w:val="28"/>
              </w:rPr>
              <w:t>的</w:t>
            </w:r>
            <w:r>
              <w:rPr>
                <w:rFonts w:ascii="Arial" w:hAnsi="Arial" w:eastAsia="宋体" w:cs="Arial"/>
                <w:sz w:val="24"/>
                <w:szCs w:val="28"/>
              </w:rPr>
              <w:t>要求。</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9</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技术响应情况</w:t>
            </w:r>
          </w:p>
        </w:tc>
        <w:tc>
          <w:tcPr>
            <w:tcW w:w="3128" w:type="dxa"/>
            <w:vAlign w:val="center"/>
          </w:tcPr>
          <w:p>
            <w:pPr>
              <w:spacing w:after="50" w:line="360" w:lineRule="auto"/>
              <w:ind w:right="-10"/>
              <w:jc w:val="center"/>
              <w:rPr>
                <w:rFonts w:ascii="Arial" w:hAnsi="Arial" w:eastAsia="宋体" w:cs="Arial"/>
                <w:sz w:val="24"/>
                <w:szCs w:val="28"/>
              </w:rPr>
            </w:pPr>
            <w:r>
              <w:rPr>
                <w:rFonts w:hint="eastAsia" w:ascii="宋体" w:hAnsi="宋体" w:eastAsia="宋体"/>
                <w:sz w:val="24"/>
                <w:szCs w:val="28"/>
              </w:rPr>
              <w:t>符合招标文件采购需求中货物要求</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1</w:t>
            </w:r>
            <w:r>
              <w:rPr>
                <w:rFonts w:hint="eastAsia" w:ascii="Arial" w:hAnsi="Arial" w:eastAsia="宋体" w:cs="Arial"/>
                <w:sz w:val="24"/>
              </w:rPr>
              <w:t>0</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联合体协议</w:t>
            </w:r>
            <w:r>
              <w:rPr>
                <w:rFonts w:hint="eastAsia" w:ascii="Arial" w:hAnsi="Arial" w:eastAsia="宋体" w:cs="Arial"/>
                <w:sz w:val="24"/>
                <w:szCs w:val="28"/>
              </w:rPr>
              <w:t>（</w:t>
            </w:r>
            <w:r>
              <w:rPr>
                <w:rFonts w:hint="eastAsia" w:ascii="宋体" w:hAnsi="宋体" w:eastAsia="宋体"/>
                <w:sz w:val="24"/>
              </w:rPr>
              <w:t>本项目不要求</w:t>
            </w:r>
            <w:r>
              <w:rPr>
                <w:rFonts w:hint="eastAsia" w:ascii="Arial" w:hAnsi="Arial" w:eastAsia="宋体" w:cs="Arial"/>
                <w:sz w:val="24"/>
                <w:szCs w:val="28"/>
              </w:rPr>
              <w:t>）</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格式、填写要求符合招标文件规定并加盖投标人公章</w:t>
            </w:r>
          </w:p>
        </w:tc>
        <w:tc>
          <w:tcPr>
            <w:tcW w:w="2505" w:type="dxa"/>
            <w:vAlign w:val="center"/>
          </w:tcPr>
          <w:p>
            <w:pPr>
              <w:adjustRightInd w:val="0"/>
              <w:snapToGrid w:val="0"/>
              <w:ind w:right="-10"/>
              <w:jc w:val="center"/>
              <w:rPr>
                <w:rFonts w:ascii="Arial" w:hAnsi="Arial" w:eastAsia="宋体" w:cs="Arial"/>
                <w:sz w:val="24"/>
              </w:rPr>
            </w:pPr>
            <w:r>
              <w:rPr>
                <w:rFonts w:ascii="Arial" w:hAnsi="Arial" w:eastAsia="宋体" w:cs="Arial"/>
                <w:sz w:val="24"/>
              </w:rPr>
              <w:t>详见第六章投标文件格式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72" w:type="dxa"/>
            <w:vAlign w:val="center"/>
          </w:tcPr>
          <w:p>
            <w:pPr>
              <w:adjustRightInd w:val="0"/>
              <w:snapToGrid w:val="0"/>
              <w:ind w:right="-10"/>
              <w:jc w:val="center"/>
              <w:rPr>
                <w:rFonts w:ascii="Arial" w:hAnsi="Arial" w:eastAsia="宋体" w:cs="Arial"/>
                <w:sz w:val="24"/>
              </w:rPr>
            </w:pPr>
            <w:r>
              <w:rPr>
                <w:rFonts w:hint="eastAsia" w:ascii="Arial" w:hAnsi="Arial" w:eastAsia="宋体" w:cs="Arial"/>
                <w:sz w:val="24"/>
              </w:rPr>
              <w:t>11</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投标文件规范性</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投标文件数量、签署、盖章符合招标文件要求；无严重的编排混乱、内容不全或字迹模糊辨认不清情况。</w:t>
            </w:r>
          </w:p>
        </w:tc>
        <w:tc>
          <w:tcPr>
            <w:tcW w:w="2505" w:type="dxa"/>
            <w:vAlign w:val="center"/>
          </w:tcPr>
          <w:p>
            <w:pPr>
              <w:adjustRightInd w:val="0"/>
              <w:snapToGrid w:val="0"/>
              <w:ind w:right="-10"/>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pPr>
              <w:adjustRightInd w:val="0"/>
              <w:snapToGrid w:val="0"/>
              <w:ind w:right="-10"/>
              <w:jc w:val="center"/>
              <w:rPr>
                <w:rFonts w:ascii="Arial" w:hAnsi="Arial" w:eastAsia="宋体" w:cs="Arial"/>
                <w:sz w:val="24"/>
              </w:rPr>
            </w:pPr>
            <w:r>
              <w:rPr>
                <w:rFonts w:ascii="Arial" w:hAnsi="Arial" w:eastAsia="宋体" w:cs="Arial"/>
                <w:sz w:val="24"/>
              </w:rPr>
              <w:t>1</w:t>
            </w:r>
            <w:r>
              <w:rPr>
                <w:rFonts w:hint="eastAsia" w:ascii="Arial" w:hAnsi="Arial" w:eastAsia="宋体" w:cs="Arial"/>
                <w:sz w:val="24"/>
              </w:rPr>
              <w:t>2</w:t>
            </w:r>
          </w:p>
        </w:tc>
        <w:tc>
          <w:tcPr>
            <w:tcW w:w="2117"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其他</w:t>
            </w:r>
            <w:r>
              <w:rPr>
                <w:rFonts w:hint="eastAsia" w:ascii="Arial" w:hAnsi="Arial" w:eastAsia="宋体" w:cs="Arial"/>
                <w:sz w:val="24"/>
                <w:szCs w:val="28"/>
              </w:rPr>
              <w:t>实质性</w:t>
            </w:r>
            <w:r>
              <w:rPr>
                <w:rFonts w:ascii="Arial" w:hAnsi="Arial" w:eastAsia="宋体" w:cs="Arial"/>
                <w:sz w:val="24"/>
                <w:szCs w:val="28"/>
              </w:rPr>
              <w:t>要求</w:t>
            </w:r>
          </w:p>
        </w:tc>
        <w:tc>
          <w:tcPr>
            <w:tcW w:w="3128" w:type="dxa"/>
            <w:vAlign w:val="center"/>
          </w:tcPr>
          <w:p>
            <w:pPr>
              <w:spacing w:after="50"/>
              <w:ind w:right="-10"/>
              <w:jc w:val="center"/>
              <w:rPr>
                <w:rFonts w:ascii="Arial" w:hAnsi="Arial" w:eastAsia="宋体" w:cs="Arial"/>
                <w:sz w:val="24"/>
                <w:szCs w:val="28"/>
              </w:rPr>
            </w:pPr>
            <w:r>
              <w:rPr>
                <w:rFonts w:ascii="Arial" w:hAnsi="Arial" w:eastAsia="宋体" w:cs="Arial"/>
                <w:sz w:val="24"/>
                <w:szCs w:val="28"/>
              </w:rPr>
              <w:t>符合法律、行政法规规定的其他条件或招标文件列明的其他</w:t>
            </w:r>
            <w:r>
              <w:rPr>
                <w:rFonts w:hint="eastAsia" w:ascii="Arial" w:hAnsi="Arial" w:eastAsia="宋体" w:cs="Arial"/>
                <w:sz w:val="24"/>
                <w:szCs w:val="28"/>
              </w:rPr>
              <w:t>实质性</w:t>
            </w:r>
            <w:r>
              <w:rPr>
                <w:rFonts w:ascii="Arial" w:hAnsi="Arial" w:eastAsia="宋体" w:cs="Arial"/>
                <w:sz w:val="24"/>
                <w:szCs w:val="28"/>
              </w:rPr>
              <w:t>要求</w:t>
            </w:r>
          </w:p>
        </w:tc>
        <w:tc>
          <w:tcPr>
            <w:tcW w:w="2505" w:type="dxa"/>
            <w:vAlign w:val="center"/>
          </w:tcPr>
          <w:p>
            <w:pPr>
              <w:adjustRightInd w:val="0"/>
              <w:snapToGrid w:val="0"/>
              <w:ind w:right="-10"/>
              <w:jc w:val="center"/>
              <w:rPr>
                <w:rFonts w:ascii="Arial" w:hAnsi="Arial" w:eastAsia="宋体" w:cs="Arial"/>
                <w:sz w:val="24"/>
              </w:rPr>
            </w:pPr>
          </w:p>
        </w:tc>
      </w:tr>
    </w:tbl>
    <w:p>
      <w:pPr>
        <w:spacing w:line="360" w:lineRule="auto"/>
        <w:ind w:firstLine="435"/>
        <w:rPr>
          <w:rFonts w:ascii="Arial" w:hAnsi="Arial" w:eastAsia="宋体" w:cs="Arial"/>
          <w:sz w:val="24"/>
        </w:rPr>
      </w:pPr>
      <w:r>
        <w:rPr>
          <w:rFonts w:ascii="Arial" w:hAnsi="Arial" w:eastAsia="宋体" w:cs="Arial"/>
          <w:b/>
          <w:bCs/>
          <w:sz w:val="24"/>
        </w:rPr>
        <w:t>符合性审查指标通过标准：</w:t>
      </w:r>
      <w:r>
        <w:rPr>
          <w:rFonts w:ascii="Arial" w:hAnsi="Arial" w:eastAsia="宋体" w:cs="Arial"/>
          <w:sz w:val="24"/>
        </w:rPr>
        <w:t>投标人必须通过符合性审查表中的全部评审指标。</w:t>
      </w:r>
    </w:p>
    <w:p>
      <w:pPr>
        <w:spacing w:line="360" w:lineRule="auto"/>
        <w:ind w:firstLine="435"/>
        <w:rPr>
          <w:rFonts w:ascii="Arial" w:hAnsi="Arial" w:eastAsia="宋体" w:cs="Arial"/>
          <w:sz w:val="24"/>
        </w:rPr>
      </w:pPr>
      <w:r>
        <w:rPr>
          <w:rFonts w:ascii="Arial" w:hAnsi="Arial" w:eastAsia="宋体" w:cs="Arial"/>
          <w:sz w:val="24"/>
        </w:rPr>
        <w:t>2.3详细审查</w:t>
      </w:r>
    </w:p>
    <w:p>
      <w:pPr>
        <w:spacing w:line="360" w:lineRule="auto"/>
        <w:ind w:firstLine="435"/>
        <w:rPr>
          <w:rFonts w:ascii="Arial" w:hAnsi="Arial" w:eastAsia="宋体" w:cs="Arial"/>
          <w:sz w:val="24"/>
        </w:rPr>
      </w:pPr>
      <w:r>
        <w:rPr>
          <w:rFonts w:ascii="Arial" w:hAnsi="Arial" w:eastAsia="宋体" w:cs="Arial"/>
          <w:sz w:val="24"/>
        </w:rPr>
        <w:t>2.3.1评标委员会按照下表对投标文件进行详细审查和评分。</w:t>
      </w:r>
    </w:p>
    <w:p>
      <w:pPr>
        <w:spacing w:line="360" w:lineRule="auto"/>
        <w:ind w:firstLine="435"/>
        <w:rPr>
          <w:rFonts w:ascii="Arial" w:hAnsi="Arial" w:eastAsia="宋体" w:cs="Arial"/>
          <w:sz w:val="24"/>
        </w:rPr>
      </w:pPr>
      <w:r>
        <w:rPr>
          <w:rFonts w:ascii="Arial" w:hAnsi="Arial" w:eastAsia="宋体" w:cs="Arial"/>
          <w:sz w:val="24"/>
        </w:rPr>
        <w:t>2.3.2本项目综合评分满分为100分，其中：技术资信分值占总分值的权重为</w:t>
      </w:r>
      <w:r>
        <w:rPr>
          <w:rFonts w:ascii="Arial" w:hAnsi="Arial" w:eastAsia="宋体" w:cs="Arial"/>
          <w:sz w:val="24"/>
          <w:u w:val="single"/>
        </w:rPr>
        <w:t>7</w:t>
      </w:r>
      <w:r>
        <w:rPr>
          <w:rFonts w:hint="eastAsia" w:ascii="Arial" w:hAnsi="Arial" w:eastAsia="宋体" w:cs="Arial"/>
          <w:sz w:val="24"/>
          <w:u w:val="single"/>
        </w:rPr>
        <w:t>0</w:t>
      </w:r>
      <w:r>
        <w:rPr>
          <w:rFonts w:ascii="Arial" w:hAnsi="Arial" w:eastAsia="宋体" w:cs="Arial"/>
          <w:sz w:val="24"/>
          <w:u w:val="single"/>
        </w:rPr>
        <w:t xml:space="preserve"> </w:t>
      </w:r>
      <w:r>
        <w:rPr>
          <w:rFonts w:ascii="Arial" w:hAnsi="Arial" w:eastAsia="宋体" w:cs="Arial"/>
          <w:sz w:val="24"/>
        </w:rPr>
        <w:t>%，价格分值占总分值的权重为</w:t>
      </w:r>
      <w:r>
        <w:rPr>
          <w:rFonts w:ascii="Arial" w:hAnsi="Arial" w:eastAsia="宋体" w:cs="Arial"/>
          <w:sz w:val="24"/>
          <w:u w:val="single"/>
        </w:rPr>
        <w:t>3</w:t>
      </w:r>
      <w:r>
        <w:rPr>
          <w:rFonts w:hint="eastAsia" w:ascii="Arial" w:hAnsi="Arial" w:eastAsia="宋体" w:cs="Arial"/>
          <w:sz w:val="24"/>
          <w:u w:val="single"/>
        </w:rPr>
        <w:t xml:space="preserve">0 </w:t>
      </w:r>
      <w:r>
        <w:rPr>
          <w:rFonts w:ascii="Arial" w:hAnsi="Arial" w:eastAsia="宋体" w:cs="Arial"/>
          <w:sz w:val="24"/>
        </w:rPr>
        <w:t>%。具体评分细则如下：</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101"/>
        <w:gridCol w:w="4080"/>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类别</w:t>
            </w: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评分内容</w:t>
            </w:r>
          </w:p>
        </w:tc>
        <w:tc>
          <w:tcPr>
            <w:tcW w:w="219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评分标准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技术资信分</w:t>
            </w:r>
          </w:p>
          <w:p>
            <w:pPr>
              <w:spacing w:line="360" w:lineRule="auto"/>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70 </w:t>
            </w:r>
            <w:r>
              <w:rPr>
                <w:rFonts w:hint="eastAsia" w:ascii="宋体" w:hAnsi="宋体" w:eastAsia="宋体" w:cs="宋体"/>
                <w:sz w:val="24"/>
                <w:szCs w:val="24"/>
              </w:rPr>
              <w:t>分）</w:t>
            </w: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技术参数及要求响应程度</w:t>
            </w:r>
          </w:p>
        </w:tc>
        <w:tc>
          <w:tcPr>
            <w:tcW w:w="21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rPr>
              <w:sym w:font="Wingdings 2" w:char="F0A2"/>
            </w:r>
            <w:r>
              <w:rPr>
                <w:rFonts w:hint="eastAsia" w:ascii="宋体" w:hAnsi="宋体" w:eastAsia="宋体" w:cs="宋体"/>
                <w:kern w:val="0"/>
                <w:sz w:val="24"/>
                <w:szCs w:val="24"/>
              </w:rPr>
              <w:t>代表重要指标，每满足一项得 2 分，共</w:t>
            </w:r>
            <w:r>
              <w:rPr>
                <w:rFonts w:hint="eastAsia" w:ascii="宋体" w:hAnsi="宋体" w:eastAsia="宋体" w:cs="宋体"/>
                <w:kern w:val="0"/>
                <w:sz w:val="24"/>
                <w:szCs w:val="24"/>
                <w:u w:val="single"/>
              </w:rPr>
              <w:t xml:space="preserve"> 12 </w:t>
            </w:r>
            <w:r>
              <w:rPr>
                <w:rFonts w:hint="eastAsia" w:ascii="宋体" w:hAnsi="宋体" w:eastAsia="宋体" w:cs="宋体"/>
                <w:kern w:val="0"/>
                <w:sz w:val="24"/>
                <w:szCs w:val="24"/>
              </w:rPr>
              <w:t>项，共计</w:t>
            </w:r>
            <w:r>
              <w:rPr>
                <w:rFonts w:hint="eastAsia" w:ascii="宋体" w:hAnsi="宋体" w:eastAsia="宋体" w:cs="宋体"/>
                <w:kern w:val="0"/>
                <w:sz w:val="24"/>
                <w:szCs w:val="24"/>
                <w:u w:val="single"/>
              </w:rPr>
              <w:t xml:space="preserve"> 24 </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2、●代表一般指标，每满足一项得 1 分，共</w:t>
            </w:r>
            <w:r>
              <w:rPr>
                <w:rFonts w:hint="eastAsia" w:ascii="宋体" w:hAnsi="宋体" w:eastAsia="宋体" w:cs="宋体"/>
                <w:kern w:val="0"/>
                <w:sz w:val="24"/>
                <w:szCs w:val="24"/>
                <w:u w:val="single"/>
              </w:rPr>
              <w:t xml:space="preserve"> 12 </w:t>
            </w:r>
            <w:r>
              <w:rPr>
                <w:rFonts w:hint="eastAsia" w:ascii="宋体" w:hAnsi="宋体" w:eastAsia="宋体" w:cs="宋体"/>
                <w:kern w:val="0"/>
                <w:sz w:val="24"/>
                <w:szCs w:val="24"/>
              </w:rPr>
              <w:t>项，共计</w:t>
            </w:r>
            <w:r>
              <w:rPr>
                <w:rFonts w:hint="eastAsia" w:ascii="宋体" w:hAnsi="宋体" w:eastAsia="宋体" w:cs="宋体"/>
                <w:kern w:val="0"/>
                <w:sz w:val="24"/>
                <w:szCs w:val="24"/>
                <w:u w:val="single"/>
              </w:rPr>
              <w:t xml:space="preserve"> 12 </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注：以投标响应表和“货物指标要求”中证明材料要求作为评审依据。</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bCs/>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ascii="宋体" w:hAnsi="宋体" w:eastAsia="宋体" w:cs="宋体"/>
                <w:sz w:val="24"/>
                <w:szCs w:val="24"/>
                <w:u w:val="single"/>
              </w:rPr>
              <w:t>36</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jc w:val="center"/>
              <w:rPr>
                <w:rFonts w:ascii="宋体" w:hAnsi="宋体" w:eastAsia="宋体" w:cs="宋体"/>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技术实施方案</w:t>
            </w:r>
          </w:p>
        </w:tc>
        <w:tc>
          <w:tcPr>
            <w:tcW w:w="21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评标委员会根据投标人提供的针对于学校实际场地的整体技术方案、供货安装调试方案的合理性，可靠性，时效性，以及工位布局图，效果图等进行综合评审，满分6分：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1、方案合理可靠、时效性强、工位布局合理的，得6分；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2、方案、时效性、工位布局基本满足需求的，得3分；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3、方案可靠性、时效性、工位布局有待完善的，得1分；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4、差或未提供相关内容的不得分。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6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cs="宋体"/>
                <w:bCs/>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技术力量</w:t>
            </w:r>
          </w:p>
        </w:tc>
        <w:tc>
          <w:tcPr>
            <w:tcW w:w="2196" w:type="pct"/>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1、投标人提供专利权人为投标人或所投产品制造商的智能故障考核系统软件著作权证书复印件或影印件的，得</w:t>
            </w:r>
            <w:r>
              <w:rPr>
                <w:rFonts w:ascii="宋体" w:hAnsi="宋体" w:eastAsia="宋体" w:cs="宋体"/>
                <w:kern w:val="0"/>
                <w:sz w:val="24"/>
                <w:szCs w:val="24"/>
              </w:rPr>
              <w:t>4</w:t>
            </w:r>
            <w:r>
              <w:rPr>
                <w:rFonts w:hint="eastAsia" w:ascii="宋体" w:hAnsi="宋体" w:eastAsia="宋体" w:cs="宋体"/>
                <w:kern w:val="0"/>
                <w:sz w:val="24"/>
                <w:szCs w:val="24"/>
              </w:rPr>
              <w:t>分，不提供不得分。</w:t>
            </w:r>
            <w:r>
              <w:rPr>
                <w:rFonts w:hint="eastAsia" w:ascii="宋体" w:hAnsi="宋体" w:eastAsia="宋体" w:cs="宋体"/>
                <w:b/>
                <w:bCs/>
                <w:kern w:val="0"/>
                <w:sz w:val="24"/>
                <w:szCs w:val="24"/>
              </w:rPr>
              <w:t>须提供软件著作权证书扫描件或复印件并加盖投标人公章）；</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为保证采购人所采购产品为无病毒的正版软件，投标人提供的智能故障考核系统具有由国家级权威软件检测机构（国家信息中心软件评测中心，中国信息安全测评中心，中国赛宝实验室）出具的检验（测试）报告的得</w:t>
            </w:r>
            <w:r>
              <w:rPr>
                <w:rFonts w:ascii="宋体" w:hAnsi="宋体" w:eastAsia="宋体" w:cs="宋体"/>
                <w:kern w:val="0"/>
                <w:sz w:val="24"/>
                <w:szCs w:val="24"/>
              </w:rPr>
              <w:t>4</w:t>
            </w:r>
            <w:r>
              <w:rPr>
                <w:rFonts w:hint="eastAsia" w:ascii="宋体" w:hAnsi="宋体" w:eastAsia="宋体" w:cs="宋体"/>
                <w:kern w:val="0"/>
                <w:sz w:val="24"/>
                <w:szCs w:val="24"/>
              </w:rPr>
              <w:t>分。不提供不得分</w:t>
            </w:r>
            <w:r>
              <w:rPr>
                <w:rFonts w:hint="eastAsia" w:ascii="宋体" w:hAnsi="宋体" w:eastAsia="宋体" w:cs="宋体"/>
                <w:b/>
                <w:bCs/>
                <w:kern w:val="0"/>
                <w:sz w:val="24"/>
                <w:szCs w:val="24"/>
              </w:rPr>
              <w:t>（须提供报告扫描件或复印机加盖投标人公章并在投标文件中明确标明证书查询路径）；</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ascii="宋体" w:hAnsi="宋体" w:eastAsia="宋体" w:cs="宋体"/>
                <w:sz w:val="24"/>
                <w:szCs w:val="24"/>
                <w:u w:val="single"/>
              </w:rPr>
              <w:t>8</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cs="宋体"/>
                <w:bCs/>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售后服务方案</w:t>
            </w:r>
          </w:p>
        </w:tc>
        <w:tc>
          <w:tcPr>
            <w:tcW w:w="21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根据各投标人的产品售后服务方案是否详细、合理，可操作性强、服务有保障（对用户故障的服务响应时间、处理、定期巡检等情况）进行评审。</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后续服务计划详细、合理，可操作性强、服务有保障的得</w:t>
            </w:r>
            <w:r>
              <w:rPr>
                <w:rFonts w:ascii="宋体" w:hAnsi="宋体" w:eastAsia="宋体" w:cs="宋体"/>
                <w:kern w:val="0"/>
                <w:sz w:val="24"/>
                <w:szCs w:val="24"/>
              </w:rPr>
              <w:t>8</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后续服务计划，可操作性、服务保障基本满足项目需求的得</w:t>
            </w:r>
            <w:r>
              <w:rPr>
                <w:rFonts w:ascii="宋体" w:hAnsi="宋体" w:eastAsia="宋体" w:cs="宋体"/>
                <w:kern w:val="0"/>
                <w:sz w:val="24"/>
                <w:szCs w:val="24"/>
              </w:rPr>
              <w:t>4</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后续服务计划不完善，无可操作性、无服务保障的不得分。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w:t>
            </w:r>
            <w:r>
              <w:rPr>
                <w:rFonts w:ascii="宋体" w:hAnsi="宋体" w:eastAsia="宋体" w:cs="宋体"/>
                <w:sz w:val="24"/>
                <w:szCs w:val="24"/>
                <w:u w:val="single"/>
              </w:rPr>
              <w:t>8</w:t>
            </w:r>
            <w:r>
              <w:rPr>
                <w:rFonts w:hint="eastAsia" w:ascii="宋体" w:hAnsi="宋体" w:eastAsia="宋体" w:cs="宋体"/>
                <w:sz w:val="24"/>
                <w:szCs w:val="24"/>
                <w:u w:val="single"/>
              </w:rPr>
              <w:t xml:space="preserve">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cs="宋体"/>
                <w:bCs/>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信誉及产品质量</w:t>
            </w:r>
          </w:p>
        </w:tc>
        <w:tc>
          <w:tcPr>
            <w:tcW w:w="2196" w:type="pct"/>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投标人具有有效期内的“质量管理体系认证、环境管理体系认证、职业健康安全管理体系认证” 清晰扫描件加盖公章</w:t>
            </w:r>
            <w:r>
              <w:rPr>
                <w:rFonts w:ascii="宋体" w:hAnsi="宋体" w:eastAsia="宋体" w:cs="宋体"/>
                <w:kern w:val="0"/>
                <w:sz w:val="24"/>
                <w:szCs w:val="24"/>
              </w:rPr>
              <w:t>.</w:t>
            </w:r>
            <w:r>
              <w:rPr>
                <w:rFonts w:hint="eastAsia" w:ascii="宋体" w:hAnsi="宋体" w:eastAsia="宋体" w:cs="宋体"/>
                <w:kern w:val="0"/>
                <w:sz w:val="24"/>
                <w:szCs w:val="24"/>
              </w:rPr>
              <w:t>每提供一项得1分,本项满分3分。</w:t>
            </w:r>
          </w:p>
          <w:p>
            <w:pPr>
              <w:widowControl/>
              <w:spacing w:line="360" w:lineRule="auto"/>
              <w:jc w:val="left"/>
              <w:rPr>
                <w:rFonts w:ascii="宋体" w:hAnsi="宋体" w:eastAsia="宋体" w:cs="宋体"/>
                <w:b/>
                <w:bCs/>
                <w:kern w:val="0"/>
                <w:sz w:val="24"/>
                <w:szCs w:val="24"/>
              </w:rPr>
            </w:pPr>
            <w:r>
              <w:rPr>
                <w:rFonts w:hint="eastAsia" w:ascii="宋体" w:hAnsi="宋体" w:eastAsia="宋体" w:cs="宋体"/>
                <w:b/>
                <w:bCs/>
                <w:kern w:val="0"/>
                <w:sz w:val="24"/>
                <w:szCs w:val="24"/>
              </w:rPr>
              <w:t>注：以上证书须提供在中国认证认可委员会“认证认可业务信息统一查询平台”的认证体系系统查询结果为有效期内的截图并加盖投标人公章，未按要求提供证明材料不得分</w:t>
            </w:r>
            <w:bookmarkStart w:id="208" w:name="_GoBack"/>
            <w:bookmarkEnd w:id="208"/>
            <w:r>
              <w:rPr>
                <w:rFonts w:hint="eastAsia" w:ascii="宋体" w:hAnsi="宋体" w:eastAsia="宋体" w:cs="宋体"/>
                <w:b/>
                <w:bCs/>
                <w:kern w:val="0"/>
                <w:sz w:val="24"/>
                <w:szCs w:val="24"/>
              </w:rPr>
              <w:t>；</w:t>
            </w:r>
          </w:p>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highlight w:val="none"/>
              </w:rPr>
              <w:t>投标人</w:t>
            </w:r>
            <w:r>
              <w:rPr>
                <w:rFonts w:hint="eastAsia" w:ascii="宋体" w:hAnsi="宋体" w:eastAsia="宋体" w:cs="宋体"/>
                <w:kern w:val="0"/>
                <w:sz w:val="24"/>
                <w:szCs w:val="24"/>
              </w:rPr>
              <w:t>获得国家级职业技能大赛竞赛汽车维修、汽车技术项目设备设施支持单位遴选资格的</w:t>
            </w:r>
            <w:r>
              <w:rPr>
                <w:rFonts w:hint="eastAsia" w:ascii="宋体" w:hAnsi="宋体" w:eastAsia="宋体" w:cs="宋体"/>
                <w:b/>
                <w:bCs/>
                <w:kern w:val="0"/>
                <w:sz w:val="24"/>
                <w:szCs w:val="24"/>
              </w:rPr>
              <w:t>（投标人须提供证明材料复印件及加盖投标人公章）</w:t>
            </w:r>
            <w:r>
              <w:rPr>
                <w:rFonts w:hint="eastAsia" w:ascii="宋体" w:hAnsi="宋体" w:eastAsia="宋体" w:cs="宋体"/>
                <w:kern w:val="0"/>
                <w:sz w:val="24"/>
                <w:szCs w:val="24"/>
              </w:rPr>
              <w:t>的得</w:t>
            </w:r>
            <w:r>
              <w:rPr>
                <w:rFonts w:ascii="宋体" w:hAnsi="宋体" w:eastAsia="宋体" w:cs="宋体"/>
                <w:kern w:val="0"/>
                <w:sz w:val="24"/>
                <w:szCs w:val="24"/>
              </w:rPr>
              <w:t>1</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hint="eastAsia" w:ascii="宋体" w:hAnsi="宋体" w:eastAsia="宋体" w:cs="宋体"/>
                <w:kern w:val="0"/>
                <w:sz w:val="24"/>
                <w:szCs w:val="24"/>
                <w:highlight w:val="none"/>
              </w:rPr>
              <w:t>投标人为国家认可的省级以上职业培训和职业教</w:t>
            </w:r>
            <w:r>
              <w:rPr>
                <w:rFonts w:hint="eastAsia" w:ascii="宋体" w:hAnsi="宋体" w:eastAsia="宋体" w:cs="宋体"/>
                <w:kern w:val="0"/>
                <w:sz w:val="24"/>
                <w:szCs w:val="24"/>
              </w:rPr>
              <w:t>育协会（含技工教育）会员的得3分</w:t>
            </w:r>
            <w:r>
              <w:rPr>
                <w:rFonts w:hint="eastAsia" w:ascii="宋体" w:hAnsi="宋体" w:eastAsia="宋体" w:cs="宋体"/>
                <w:b/>
                <w:bCs/>
                <w:kern w:val="0"/>
                <w:sz w:val="24"/>
                <w:szCs w:val="24"/>
              </w:rPr>
              <w:t>（须提供会员证书复印件或扫描件进行佐证并在投标文件中提供具体网络查询路径，未提供或提供不全不得分）。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7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cs="宋体"/>
                <w:bCs/>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业绩</w:t>
            </w:r>
          </w:p>
        </w:tc>
        <w:tc>
          <w:tcPr>
            <w:tcW w:w="21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2019年1月1日至今（以合同签订时间为准）投</w:t>
            </w:r>
            <w:r>
              <w:rPr>
                <w:rFonts w:hint="eastAsia" w:ascii="宋体" w:hAnsi="宋体" w:eastAsia="宋体" w:cs="宋体"/>
                <w:kern w:val="0"/>
                <w:sz w:val="24"/>
                <w:szCs w:val="24"/>
                <w:highlight w:val="none"/>
              </w:rPr>
              <w:t>标人具有汽车类专业实训教学台架供货业绩的，每提供一个得1分。本项目满分4</w:t>
            </w:r>
            <w:r>
              <w:rPr>
                <w:rFonts w:hint="eastAsia" w:ascii="宋体" w:hAnsi="宋体" w:eastAsia="宋体" w:cs="宋体"/>
                <w:kern w:val="0"/>
                <w:sz w:val="24"/>
                <w:szCs w:val="24"/>
              </w:rPr>
              <w:t>分。</w:t>
            </w:r>
          </w:p>
          <w:p>
            <w:pPr>
              <w:widowControl/>
              <w:spacing w:line="360" w:lineRule="auto"/>
              <w:jc w:val="left"/>
              <w:rPr>
                <w:rFonts w:ascii="宋体" w:hAnsi="宋体" w:eastAsia="宋体" w:cs="宋体"/>
                <w:kern w:val="0"/>
                <w:sz w:val="24"/>
                <w:szCs w:val="24"/>
              </w:rPr>
            </w:pPr>
            <w:r>
              <w:rPr>
                <w:rFonts w:hint="eastAsia" w:ascii="宋体" w:hAnsi="宋体" w:eastAsia="宋体" w:cs="宋体"/>
                <w:b/>
                <w:bCs/>
                <w:kern w:val="0"/>
                <w:sz w:val="24"/>
                <w:szCs w:val="24"/>
              </w:rPr>
              <w:t>注：投标文件中须提供中标（成交）通知书复印件、业绩合同扫描件，如合同不能体现合同签订时间、供货内容的，须另附加盖业主单位公章的证明材料扫描件，否则不得分。</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4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vMerge w:val="continue"/>
            <w:tcBorders>
              <w:left w:val="single" w:color="auto" w:sz="4" w:space="0"/>
              <w:right w:val="single" w:color="auto" w:sz="4" w:space="0"/>
            </w:tcBorders>
            <w:vAlign w:val="center"/>
          </w:tcPr>
          <w:p>
            <w:pPr>
              <w:spacing w:line="360" w:lineRule="auto"/>
              <w:ind w:firstLine="435"/>
              <w:jc w:val="center"/>
              <w:rPr>
                <w:rFonts w:ascii="宋体" w:hAnsi="宋体" w:eastAsia="宋体" w:cs="宋体"/>
                <w:bCs/>
                <w:sz w:val="24"/>
                <w:szCs w:val="24"/>
              </w:rPr>
            </w:pPr>
          </w:p>
        </w:tc>
        <w:tc>
          <w:tcPr>
            <w:tcW w:w="11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投标文件的规范性</w:t>
            </w:r>
          </w:p>
        </w:tc>
        <w:tc>
          <w:tcPr>
            <w:tcW w:w="2196"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投标文件制作规范，没有细微偏差情形的得1分；有一项细微偏差扣0.5分，直至该项分值扣完为止。</w:t>
            </w:r>
          </w:p>
        </w:tc>
        <w:tc>
          <w:tcPr>
            <w:tcW w:w="92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u w:val="single"/>
              </w:rPr>
              <w:t xml:space="preserve"> 1 </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tcBorders>
              <w:left w:val="single" w:color="auto" w:sz="4" w:space="0"/>
              <w:right w:val="single" w:color="auto" w:sz="4" w:space="0"/>
            </w:tcBorders>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价格分</w:t>
            </w:r>
          </w:p>
          <w:p>
            <w:pPr>
              <w:spacing w:line="360" w:lineRule="auto"/>
              <w:jc w:val="center"/>
              <w:rPr>
                <w:rFonts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 xml:space="preserve"> 30 </w:t>
            </w:r>
            <w:r>
              <w:rPr>
                <w:rFonts w:hint="eastAsia" w:ascii="宋体" w:hAnsi="宋体" w:eastAsia="宋体" w:cs="宋体"/>
                <w:sz w:val="24"/>
                <w:szCs w:val="24"/>
              </w:rPr>
              <w:t>分）</w:t>
            </w:r>
          </w:p>
        </w:tc>
        <w:tc>
          <w:tcPr>
            <w:tcW w:w="4254"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价格分统一采用低价优先法，即满足招标文件要求且投标价格最低的投标报价为评标基准价，其价格分为满分</w:t>
            </w:r>
            <w:r>
              <w:rPr>
                <w:rFonts w:hint="eastAsia" w:ascii="宋体" w:hAnsi="宋体" w:eastAsia="宋体" w:cs="宋体"/>
                <w:sz w:val="24"/>
                <w:szCs w:val="24"/>
                <w:u w:val="single"/>
              </w:rPr>
              <w:t xml:space="preserve"> 30  </w:t>
            </w:r>
            <w:r>
              <w:rPr>
                <w:rFonts w:hint="eastAsia" w:ascii="宋体" w:hAnsi="宋体" w:eastAsia="宋体" w:cs="宋体"/>
                <w:sz w:val="24"/>
                <w:szCs w:val="24"/>
              </w:rPr>
              <w:t>分。其他投标人的价格分统一按照下列公式计算：</w:t>
            </w:r>
          </w:p>
          <w:p>
            <w:pPr>
              <w:spacing w:line="360" w:lineRule="auto"/>
              <w:rPr>
                <w:rFonts w:ascii="宋体" w:hAnsi="宋体" w:eastAsia="宋体" w:cs="宋体"/>
                <w:bCs/>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u w:val="single"/>
              </w:rPr>
              <w:t xml:space="preserve"> 30  </w:t>
            </w:r>
            <w:r>
              <w:rPr>
                <w:rFonts w:hint="eastAsia" w:ascii="宋体" w:hAnsi="宋体" w:eastAsia="宋体" w:cs="宋体"/>
                <w:sz w:val="24"/>
                <w:szCs w:val="24"/>
              </w:rPr>
              <w:t>％×100</w:t>
            </w:r>
          </w:p>
        </w:tc>
      </w:tr>
    </w:tbl>
    <w:p>
      <w:pPr>
        <w:spacing w:line="360" w:lineRule="auto"/>
        <w:ind w:firstLine="435"/>
        <w:rPr>
          <w:rFonts w:ascii="Arial" w:hAnsi="Arial" w:eastAsia="宋体" w:cs="Arial"/>
          <w:sz w:val="24"/>
        </w:rPr>
      </w:pPr>
      <w:r>
        <w:rPr>
          <w:rFonts w:ascii="Arial" w:hAnsi="Arial" w:eastAsia="宋体" w:cs="Arial"/>
          <w:sz w:val="24"/>
        </w:rPr>
        <w:t>2.3.3分值汇总</w:t>
      </w:r>
    </w:p>
    <w:p>
      <w:pPr>
        <w:spacing w:line="360" w:lineRule="auto"/>
        <w:ind w:firstLine="435"/>
        <w:rPr>
          <w:rFonts w:ascii="Arial" w:hAnsi="Arial" w:eastAsia="宋体" w:cs="Arial"/>
          <w:sz w:val="24"/>
        </w:rPr>
      </w:pPr>
      <w:r>
        <w:rPr>
          <w:rFonts w:ascii="Arial" w:hAnsi="Arial" w:eastAsia="宋体" w:cs="Arial"/>
          <w:sz w:val="24"/>
        </w:rPr>
        <w:t>（1）评标委员会各成员应当独立对每个有效投标人的投标文件进行评分，并汇总每个投标人的得分。取各位评委评分之平均值，四舍五入保留至小数点后两位数，得到该投标人的技术资信分。</w:t>
      </w:r>
    </w:p>
    <w:p>
      <w:pPr>
        <w:spacing w:line="360" w:lineRule="auto"/>
        <w:ind w:firstLine="435"/>
        <w:rPr>
          <w:rFonts w:ascii="Arial" w:hAnsi="Arial" w:eastAsia="宋体" w:cs="Arial"/>
          <w:sz w:val="24"/>
        </w:rPr>
      </w:pPr>
      <w:r>
        <w:rPr>
          <w:rFonts w:ascii="Arial" w:hAnsi="Arial" w:eastAsia="宋体" w:cs="Arial"/>
          <w:sz w:val="24"/>
        </w:rPr>
        <w:t>（2）将投标人的技术资信分加上根据上述标准计算出的价格分，即为该投标人的综合总得分。</w:t>
      </w:r>
    </w:p>
    <w:p>
      <w:pPr>
        <w:spacing w:line="360" w:lineRule="auto"/>
        <w:ind w:firstLine="437"/>
        <w:rPr>
          <w:rFonts w:ascii="Arial" w:hAnsi="Arial" w:eastAsia="宋体" w:cs="Arial"/>
          <w:sz w:val="24"/>
        </w:rPr>
      </w:pP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1"/>
        <w:rPr>
          <w:rFonts w:ascii="Arial" w:hAnsi="Arial" w:eastAsia="宋体" w:cs="Arial"/>
          <w:b/>
          <w:sz w:val="28"/>
        </w:rPr>
      </w:pPr>
      <w:bookmarkStart w:id="49" w:name="_Toc7286"/>
      <w:bookmarkStart w:id="50" w:name="_Toc25744"/>
      <w:r>
        <w:rPr>
          <w:rFonts w:ascii="Arial" w:hAnsi="Arial" w:eastAsia="宋体" w:cs="Arial"/>
          <w:b/>
          <w:sz w:val="28"/>
        </w:rPr>
        <w:t>第五章  政府采购合同</w:t>
      </w:r>
      <w:bookmarkEnd w:id="49"/>
      <w:r>
        <w:rPr>
          <w:rFonts w:hint="eastAsia" w:ascii="Arial" w:hAnsi="Arial" w:eastAsia="宋体" w:cs="Arial"/>
          <w:b/>
          <w:sz w:val="28"/>
        </w:rPr>
        <w:t>（仅供参考）</w:t>
      </w:r>
      <w:bookmarkEnd w:id="50"/>
    </w:p>
    <w:p>
      <w:pPr>
        <w:spacing w:line="480" w:lineRule="auto"/>
        <w:jc w:val="center"/>
        <w:rPr>
          <w:rFonts w:ascii="Arial" w:hAnsi="Arial" w:eastAsia="宋体" w:cs="Arial"/>
          <w:b/>
          <w:sz w:val="24"/>
          <w:szCs w:val="24"/>
        </w:rPr>
      </w:pPr>
      <w:bookmarkStart w:id="51" w:name="_Hlk11711914"/>
    </w:p>
    <w:bookmarkEnd w:id="51"/>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360" w:lineRule="auto"/>
        <w:jc w:val="center"/>
        <w:outlineLvl w:val="2"/>
        <w:rPr>
          <w:rFonts w:ascii="Arial" w:hAnsi="Arial" w:eastAsia="宋体" w:cs="Arial"/>
          <w:b/>
          <w:sz w:val="24"/>
        </w:rPr>
      </w:pPr>
      <w:r>
        <w:rPr>
          <w:rFonts w:ascii="Arial" w:hAnsi="Arial" w:eastAsia="宋体" w:cs="Arial"/>
          <w:b/>
          <w:sz w:val="24"/>
        </w:rPr>
        <w:t>第一部分 合同书</w:t>
      </w: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line="480" w:lineRule="auto"/>
        <w:jc w:val="center"/>
        <w:rPr>
          <w:rFonts w:ascii="Arial" w:hAnsi="Arial" w:eastAsia="宋体" w:cs="Arial"/>
          <w:b/>
          <w:sz w:val="24"/>
          <w:szCs w:val="24"/>
        </w:rPr>
      </w:pPr>
    </w:p>
    <w:p>
      <w:pPr>
        <w:spacing w:before="120" w:line="480" w:lineRule="auto"/>
        <w:ind w:left="960"/>
        <w:rPr>
          <w:rFonts w:ascii="Arial" w:hAnsi="Arial" w:eastAsia="宋体" w:cs="Arial"/>
          <w:sz w:val="24"/>
          <w:szCs w:val="24"/>
          <w:u w:val="single"/>
        </w:rPr>
      </w:pPr>
      <w:r>
        <w:rPr>
          <w:rFonts w:ascii="Arial" w:hAnsi="Arial" w:eastAsia="宋体" w:cs="Arial"/>
          <w:sz w:val="24"/>
          <w:szCs w:val="24"/>
        </w:rPr>
        <w:t>项目名称：</w:t>
      </w:r>
      <w:r>
        <w:rPr>
          <w:rFonts w:hint="eastAsia" w:ascii="Arial" w:hAnsi="Arial" w:eastAsia="宋体" w:cs="Arial"/>
          <w:sz w:val="24"/>
          <w:szCs w:val="24"/>
          <w:u w:val="single"/>
        </w:rPr>
        <w:t>安徽交通职业技术学院汽机系新能源汽车与智能网联技术产教融合实习实训基地-混合动力汽车实训室建设项目</w:t>
      </w:r>
      <w:r>
        <w:rPr>
          <w:rFonts w:ascii="Arial" w:hAnsi="Arial" w:eastAsia="宋体" w:cs="Arial"/>
          <w:i/>
          <w:iCs/>
          <w:sz w:val="24"/>
          <w:szCs w:val="24"/>
        </w:rPr>
        <w:t>（分包项目须填写完整的分包号及分包名称）</w:t>
      </w:r>
    </w:p>
    <w:p>
      <w:pPr>
        <w:spacing w:before="120" w:line="480" w:lineRule="auto"/>
        <w:ind w:left="960"/>
        <w:rPr>
          <w:rFonts w:hint="eastAsia" w:ascii="Arial" w:hAnsi="Arial" w:eastAsia="宋体" w:cs="Arial"/>
          <w:sz w:val="24"/>
          <w:szCs w:val="24"/>
          <w:lang w:eastAsia="zh-CN"/>
        </w:rPr>
      </w:pPr>
      <w:r>
        <w:rPr>
          <w:rFonts w:ascii="Arial" w:hAnsi="Arial" w:eastAsia="宋体" w:cs="Arial"/>
          <w:sz w:val="24"/>
          <w:szCs w:val="24"/>
        </w:rPr>
        <w:t>项目编号：</w:t>
      </w:r>
      <w:r>
        <w:rPr>
          <w:rFonts w:hint="eastAsia" w:ascii="Arial" w:hAnsi="Arial" w:eastAsia="宋体" w:cs="Arial"/>
          <w:sz w:val="24"/>
          <w:szCs w:val="24"/>
          <w:u w:val="single"/>
          <w:lang w:eastAsia="zh-CN"/>
        </w:rPr>
        <w:t>FS34000120223778号/ZB202205177</w:t>
      </w:r>
    </w:p>
    <w:p>
      <w:pPr>
        <w:spacing w:before="120" w:line="480" w:lineRule="auto"/>
        <w:ind w:left="960"/>
        <w:rPr>
          <w:rFonts w:ascii="Arial" w:hAnsi="Arial" w:eastAsia="宋体" w:cs="Arial"/>
          <w:sz w:val="24"/>
          <w:szCs w:val="24"/>
          <w:u w:val="single"/>
        </w:rPr>
      </w:pPr>
      <w:r>
        <w:rPr>
          <w:rFonts w:ascii="Arial" w:hAnsi="Arial" w:eastAsia="宋体" w:cs="Arial"/>
          <w:sz w:val="24"/>
          <w:szCs w:val="24"/>
        </w:rPr>
        <w:t>甲方（采购人）：</w:t>
      </w:r>
      <w:r>
        <w:rPr>
          <w:rFonts w:ascii="Arial" w:hAnsi="Arial" w:eastAsia="宋体" w:cs="Arial"/>
          <w:sz w:val="24"/>
          <w:szCs w:val="24"/>
          <w:u w:val="single"/>
        </w:rPr>
        <w:t xml:space="preserve">     </w:t>
      </w:r>
      <w:r>
        <w:rPr>
          <w:rFonts w:hint="eastAsia" w:ascii="Arial" w:hAnsi="Arial" w:eastAsia="宋体" w:cs="Arial"/>
          <w:sz w:val="24"/>
          <w:szCs w:val="24"/>
          <w:u w:val="single"/>
        </w:rPr>
        <w:t>安徽交通职业技术学院</w:t>
      </w:r>
      <w:r>
        <w:rPr>
          <w:rFonts w:ascii="Arial" w:hAnsi="Arial" w:eastAsia="宋体" w:cs="Arial"/>
          <w:sz w:val="24"/>
          <w:szCs w:val="24"/>
          <w:u w:val="single"/>
        </w:rPr>
        <w:t xml:space="preserve">        </w:t>
      </w:r>
    </w:p>
    <w:p>
      <w:pPr>
        <w:spacing w:before="120" w:line="480" w:lineRule="auto"/>
        <w:ind w:left="960"/>
        <w:rPr>
          <w:rFonts w:ascii="Arial" w:hAnsi="Arial" w:eastAsia="宋体" w:cs="Arial"/>
          <w:sz w:val="24"/>
          <w:szCs w:val="24"/>
          <w:u w:val="single"/>
        </w:rPr>
      </w:pPr>
      <w:r>
        <w:rPr>
          <w:rFonts w:ascii="Arial" w:hAnsi="Arial" w:eastAsia="宋体" w:cs="Arial"/>
          <w:sz w:val="24"/>
          <w:szCs w:val="24"/>
        </w:rPr>
        <w:t>乙方（中标人）：</w:t>
      </w:r>
      <w:r>
        <w:rPr>
          <w:rFonts w:ascii="Arial" w:hAnsi="Arial" w:eastAsia="宋体" w:cs="Arial"/>
          <w:sz w:val="24"/>
          <w:szCs w:val="24"/>
          <w:u w:val="single"/>
        </w:rPr>
        <w:t xml:space="preserve">                             </w:t>
      </w:r>
    </w:p>
    <w:p>
      <w:pPr>
        <w:spacing w:before="120" w:line="480" w:lineRule="auto"/>
        <w:ind w:firstLine="960" w:firstLineChars="400"/>
        <w:rPr>
          <w:rFonts w:ascii="Arial" w:hAnsi="Arial" w:eastAsia="宋体" w:cs="Arial"/>
          <w:sz w:val="24"/>
          <w:szCs w:val="24"/>
          <w:u w:val="single"/>
        </w:rPr>
      </w:pPr>
      <w:r>
        <w:rPr>
          <w:rFonts w:ascii="Arial" w:hAnsi="Arial" w:eastAsia="宋体" w:cs="Arial"/>
          <w:sz w:val="24"/>
          <w:szCs w:val="24"/>
        </w:rPr>
        <w:t>签订地：</w:t>
      </w:r>
      <w:r>
        <w:rPr>
          <w:rFonts w:ascii="Arial" w:hAnsi="Arial" w:eastAsia="宋体" w:cs="Arial"/>
          <w:sz w:val="24"/>
          <w:szCs w:val="24"/>
          <w:u w:val="single"/>
        </w:rPr>
        <w:t xml:space="preserve">                                     </w:t>
      </w:r>
    </w:p>
    <w:p>
      <w:pPr>
        <w:widowControl/>
        <w:jc w:val="left"/>
        <w:rPr>
          <w:rFonts w:ascii="Arial" w:hAnsi="Arial" w:eastAsia="宋体" w:cs="Arial"/>
          <w:sz w:val="24"/>
          <w:szCs w:val="24"/>
        </w:rPr>
      </w:pPr>
      <w:r>
        <w:rPr>
          <w:rFonts w:ascii="Arial" w:hAnsi="Arial" w:eastAsia="宋体" w:cs="Arial"/>
          <w:sz w:val="24"/>
          <w:szCs w:val="24"/>
        </w:rPr>
        <w:br w:type="page"/>
      </w:r>
    </w:p>
    <w:p>
      <w:pPr>
        <w:spacing w:line="360" w:lineRule="auto"/>
        <w:ind w:firstLine="435"/>
        <w:rPr>
          <w:rFonts w:ascii="Arial" w:hAnsi="Arial" w:eastAsia="宋体" w:cs="Arial"/>
          <w:sz w:val="24"/>
        </w:rPr>
      </w:pPr>
      <w:r>
        <w:rPr>
          <w:rFonts w:ascii="Arial" w:hAnsi="Arial" w:eastAsia="宋体" w:cs="Arial"/>
          <w:sz w:val="24"/>
          <w:u w:val="single"/>
        </w:rPr>
        <w:t>某采购单位</w:t>
      </w:r>
      <w:r>
        <w:rPr>
          <w:rFonts w:ascii="Arial" w:hAnsi="Arial" w:eastAsia="宋体" w:cs="Arial"/>
          <w:sz w:val="24"/>
        </w:rPr>
        <w:t>（</w:t>
      </w:r>
      <w:r>
        <w:rPr>
          <w:rFonts w:ascii="Arial" w:hAnsi="Arial" w:eastAsia="宋体" w:cs="Arial"/>
          <w:sz w:val="24"/>
          <w:szCs w:val="24"/>
          <w:lang w:val="zh-CN"/>
        </w:rPr>
        <w:t>以下简称：甲方</w:t>
      </w:r>
      <w:r>
        <w:rPr>
          <w:rFonts w:ascii="Arial" w:hAnsi="Arial" w:eastAsia="宋体" w:cs="Arial"/>
          <w:sz w:val="24"/>
        </w:rPr>
        <w:t>）通过</w:t>
      </w:r>
      <w:r>
        <w:rPr>
          <w:rFonts w:hint="eastAsia" w:ascii="Arial" w:hAnsi="Arial" w:eastAsia="宋体" w:cs="Arial"/>
          <w:sz w:val="24"/>
          <w:u w:val="single"/>
        </w:rPr>
        <w:t>安徽鼎信项目管理股份有限公司</w:t>
      </w:r>
      <w:r>
        <w:rPr>
          <w:rFonts w:ascii="Arial" w:hAnsi="Arial" w:eastAsia="宋体" w:cs="Arial"/>
          <w:sz w:val="24"/>
        </w:rPr>
        <w:t>组织的</w:t>
      </w:r>
      <w:r>
        <w:rPr>
          <w:rFonts w:ascii="Arial" w:hAnsi="Arial" w:eastAsia="宋体" w:cs="Arial"/>
          <w:sz w:val="24"/>
          <w:u w:val="single"/>
        </w:rPr>
        <w:t>公开招标</w:t>
      </w:r>
      <w:r>
        <w:rPr>
          <w:rFonts w:ascii="Arial" w:hAnsi="Arial" w:eastAsia="宋体" w:cs="Arial"/>
          <w:sz w:val="24"/>
        </w:rPr>
        <w:t>方式采购活动，经</w:t>
      </w:r>
      <w:r>
        <w:rPr>
          <w:rFonts w:ascii="Arial" w:hAnsi="Arial" w:eastAsia="宋体" w:cs="Arial"/>
          <w:sz w:val="24"/>
          <w:u w:val="single"/>
        </w:rPr>
        <w:t>评标委员会</w:t>
      </w:r>
      <w:r>
        <w:rPr>
          <w:rFonts w:ascii="Arial" w:hAnsi="Arial" w:eastAsia="宋体" w:cs="Arial"/>
          <w:sz w:val="24"/>
        </w:rPr>
        <w:t>评定，</w:t>
      </w:r>
      <w:r>
        <w:rPr>
          <w:rFonts w:ascii="Arial" w:hAnsi="Arial" w:eastAsia="宋体" w:cs="Arial"/>
          <w:i/>
          <w:iCs/>
          <w:sz w:val="24"/>
          <w:szCs w:val="24"/>
          <w:u w:val="single"/>
        </w:rPr>
        <w:t>（中标人名称）</w:t>
      </w:r>
      <w:r>
        <w:rPr>
          <w:rFonts w:ascii="Arial" w:hAnsi="Arial" w:eastAsia="宋体" w:cs="Arial"/>
          <w:sz w:val="24"/>
        </w:rPr>
        <w:t>（</w:t>
      </w:r>
      <w:r>
        <w:rPr>
          <w:rFonts w:ascii="Arial" w:hAnsi="Arial" w:eastAsia="宋体" w:cs="Arial"/>
          <w:sz w:val="24"/>
          <w:szCs w:val="24"/>
          <w:lang w:val="zh-CN"/>
        </w:rPr>
        <w:t>以下简称：乙方</w:t>
      </w:r>
      <w:r>
        <w:rPr>
          <w:rFonts w:ascii="Arial" w:hAnsi="Arial" w:eastAsia="宋体" w:cs="Arial"/>
          <w:sz w:val="24"/>
        </w:rPr>
        <w:t>）为本项目中标人，现</w:t>
      </w:r>
      <w:r>
        <w:rPr>
          <w:rFonts w:ascii="Arial" w:hAnsi="Arial" w:eastAsia="宋体" w:cs="Arial"/>
          <w:sz w:val="24"/>
          <w:szCs w:val="24"/>
        </w:rPr>
        <w:t>按照采购文件确定的事项签订本合同。</w:t>
      </w:r>
    </w:p>
    <w:p>
      <w:pPr>
        <w:spacing w:line="360" w:lineRule="auto"/>
        <w:ind w:firstLine="435"/>
        <w:rPr>
          <w:rFonts w:ascii="Arial" w:hAnsi="Arial" w:eastAsia="宋体" w:cs="Arial"/>
          <w:sz w:val="24"/>
          <w:szCs w:val="24"/>
          <w:lang w:val="zh-CN"/>
        </w:rPr>
      </w:pPr>
      <w:r>
        <w:rPr>
          <w:rFonts w:ascii="Arial" w:hAnsi="Arial" w:eastAsia="宋体" w:cs="Arial"/>
          <w:sz w:val="24"/>
        </w:rPr>
        <w:t>根据</w:t>
      </w:r>
      <w:r>
        <w:rPr>
          <w:rFonts w:hint="eastAsia" w:ascii="宋体" w:hAnsi="宋体" w:eastAsia="宋体"/>
          <w:sz w:val="24"/>
        </w:rPr>
        <w:t>《中华人民共和国民法典》</w:t>
      </w:r>
      <w:r>
        <w:rPr>
          <w:rFonts w:ascii="Arial" w:hAnsi="Arial" w:eastAsia="宋体" w:cs="Arial"/>
          <w:sz w:val="24"/>
        </w:rPr>
        <w:t>、《中华人民共和国政府采购法》等相关法律法规之规定，按照平等、自愿、公平和诚实信用的原则，经甲方和乙方协商一致，约定以下合同条款，以兹共同遵守、全面履行。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3"/>
        <w:rPr>
          <w:rFonts w:ascii="Arial" w:hAnsi="Arial" w:eastAsia="宋体" w:cs="Arial"/>
          <w:b/>
          <w:bCs/>
          <w:sz w:val="24"/>
          <w:szCs w:val="24"/>
          <w:lang w:val="zh-CN"/>
        </w:rPr>
      </w:pPr>
      <w:bookmarkStart w:id="52" w:name="_Toc24059"/>
      <w:bookmarkStart w:id="53" w:name="_Toc2232"/>
      <w:bookmarkStart w:id="54" w:name="_Toc3029"/>
      <w:r>
        <w:rPr>
          <w:rFonts w:ascii="Arial" w:hAnsi="Arial" w:eastAsia="宋体" w:cs="Arial"/>
          <w:b/>
          <w:bCs/>
          <w:sz w:val="24"/>
          <w:szCs w:val="24"/>
          <w:lang w:val="zh-CN"/>
        </w:rPr>
        <w:t>1.1 合同组成部分</w:t>
      </w:r>
      <w:bookmarkEnd w:id="52"/>
      <w:bookmarkEnd w:id="53"/>
      <w:bookmarkEnd w:id="54"/>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1.1.1本合同及其补充合同、变更协议；</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1.1.2中标通知书；</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1.1.3投标文件（含澄清或者说明文件）；</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1.1.4招标文件（含澄清或者修改文件）；</w:t>
      </w:r>
    </w:p>
    <w:p>
      <w:pPr>
        <w:spacing w:line="360" w:lineRule="auto"/>
        <w:ind w:firstLine="435"/>
        <w:rPr>
          <w:rFonts w:ascii="Arial" w:hAnsi="Arial" w:eastAsia="宋体" w:cs="Arial"/>
          <w:sz w:val="24"/>
          <w:szCs w:val="24"/>
          <w:lang w:val="zh-CN"/>
        </w:rPr>
      </w:pPr>
      <w:r>
        <w:rPr>
          <w:rFonts w:ascii="Arial" w:hAnsi="Arial" w:eastAsia="宋体" w:cs="Arial"/>
          <w:sz w:val="24"/>
          <w:szCs w:val="24"/>
          <w:lang w:val="zh-CN"/>
        </w:rPr>
        <w:t>1.1.5其他相关采购文件。</w:t>
      </w:r>
    </w:p>
    <w:p>
      <w:pPr>
        <w:spacing w:line="360" w:lineRule="auto"/>
        <w:ind w:firstLine="437"/>
        <w:outlineLvl w:val="3"/>
        <w:rPr>
          <w:rFonts w:ascii="Arial" w:hAnsi="Arial" w:eastAsia="宋体" w:cs="Arial"/>
          <w:b/>
          <w:bCs/>
          <w:sz w:val="24"/>
          <w:szCs w:val="24"/>
          <w:lang w:val="zh-CN"/>
        </w:rPr>
      </w:pPr>
      <w:bookmarkStart w:id="55" w:name="_Toc24300"/>
      <w:bookmarkStart w:id="56" w:name="_Toc21295"/>
      <w:bookmarkStart w:id="57" w:name="_Toc27126"/>
      <w:r>
        <w:rPr>
          <w:rFonts w:ascii="Arial" w:hAnsi="Arial" w:eastAsia="宋体" w:cs="Arial"/>
          <w:b/>
          <w:bCs/>
          <w:sz w:val="24"/>
          <w:szCs w:val="24"/>
          <w:lang w:val="zh-CN"/>
        </w:rPr>
        <w:t>1.2 货物</w:t>
      </w:r>
      <w:bookmarkEnd w:id="55"/>
      <w:bookmarkEnd w:id="56"/>
      <w:bookmarkEnd w:id="57"/>
    </w:p>
    <w:tbl>
      <w:tblPr>
        <w:tblStyle w:val="6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序号</w:t>
            </w:r>
          </w:p>
        </w:tc>
        <w:tc>
          <w:tcPr>
            <w:tcW w:w="1515"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货物名称</w:t>
            </w:r>
          </w:p>
        </w:tc>
        <w:tc>
          <w:tcPr>
            <w:tcW w:w="1515"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规格型号</w:t>
            </w:r>
          </w:p>
        </w:tc>
        <w:tc>
          <w:tcPr>
            <w:tcW w:w="1512"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单位</w:t>
            </w:r>
          </w:p>
        </w:tc>
        <w:tc>
          <w:tcPr>
            <w:tcW w:w="1512"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数量</w:t>
            </w:r>
          </w:p>
        </w:tc>
        <w:tc>
          <w:tcPr>
            <w:tcW w:w="1508"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生产厂商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1</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2</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3</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0" w:type="dxa"/>
          </w:tcPr>
          <w:p>
            <w:pPr>
              <w:jc w:val="center"/>
              <w:rPr>
                <w:rFonts w:ascii="Arial" w:hAnsi="Arial" w:eastAsia="宋体" w:cs="Arial"/>
                <w:sz w:val="24"/>
                <w:szCs w:val="24"/>
                <w:lang w:val="zh-CN"/>
              </w:rPr>
            </w:pPr>
            <w:r>
              <w:rPr>
                <w:rFonts w:ascii="Arial" w:hAnsi="Arial" w:eastAsia="宋体" w:cs="Arial"/>
                <w:sz w:val="24"/>
                <w:szCs w:val="24"/>
                <w:lang w:val="zh-CN"/>
              </w:rPr>
              <w:t>……</w:t>
            </w:r>
          </w:p>
        </w:tc>
        <w:tc>
          <w:tcPr>
            <w:tcW w:w="1515" w:type="dxa"/>
            <w:vAlign w:val="center"/>
          </w:tcPr>
          <w:p>
            <w:pPr>
              <w:jc w:val="center"/>
              <w:rPr>
                <w:rFonts w:ascii="Arial" w:hAnsi="Arial" w:eastAsia="宋体" w:cs="Arial"/>
                <w:sz w:val="24"/>
                <w:szCs w:val="24"/>
                <w:lang w:val="zh-CN"/>
              </w:rPr>
            </w:pPr>
          </w:p>
        </w:tc>
        <w:tc>
          <w:tcPr>
            <w:tcW w:w="1515"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12" w:type="dxa"/>
            <w:vAlign w:val="center"/>
          </w:tcPr>
          <w:p>
            <w:pPr>
              <w:jc w:val="center"/>
              <w:rPr>
                <w:rFonts w:ascii="Arial" w:hAnsi="Arial" w:eastAsia="宋体" w:cs="Arial"/>
                <w:sz w:val="24"/>
                <w:szCs w:val="24"/>
                <w:lang w:val="zh-CN"/>
              </w:rPr>
            </w:pPr>
          </w:p>
        </w:tc>
        <w:tc>
          <w:tcPr>
            <w:tcW w:w="1508" w:type="dxa"/>
            <w:vAlign w:val="center"/>
          </w:tcPr>
          <w:p>
            <w:pPr>
              <w:jc w:val="center"/>
              <w:rPr>
                <w:rFonts w:ascii="Arial" w:hAnsi="Arial" w:eastAsia="宋体" w:cs="Arial"/>
                <w:sz w:val="24"/>
                <w:szCs w:val="24"/>
                <w:lang w:val="zh-CN"/>
              </w:rPr>
            </w:pPr>
          </w:p>
        </w:tc>
      </w:tr>
    </w:tbl>
    <w:p>
      <w:pPr>
        <w:spacing w:line="360" w:lineRule="auto"/>
        <w:ind w:firstLine="437"/>
        <w:outlineLvl w:val="3"/>
        <w:rPr>
          <w:rFonts w:ascii="Arial" w:hAnsi="Arial" w:eastAsia="宋体" w:cs="Arial"/>
          <w:b/>
          <w:bCs/>
          <w:sz w:val="24"/>
          <w:szCs w:val="24"/>
          <w:lang w:val="zh-CN"/>
        </w:rPr>
      </w:pPr>
      <w:bookmarkStart w:id="58" w:name="_Toc23292"/>
      <w:bookmarkStart w:id="59" w:name="_Toc21631"/>
      <w:bookmarkStart w:id="60" w:name="_Toc21551"/>
      <w:r>
        <w:rPr>
          <w:rFonts w:ascii="Arial" w:hAnsi="Arial" w:eastAsia="宋体" w:cs="Arial"/>
          <w:b/>
          <w:bCs/>
          <w:sz w:val="24"/>
          <w:szCs w:val="24"/>
          <w:lang w:val="zh-CN"/>
        </w:rPr>
        <w:t>1.3 价款</w:t>
      </w:r>
      <w:bookmarkEnd w:id="58"/>
      <w:bookmarkEnd w:id="59"/>
      <w:bookmarkEnd w:id="60"/>
    </w:p>
    <w:p>
      <w:pPr>
        <w:spacing w:line="360" w:lineRule="auto"/>
        <w:ind w:firstLine="435"/>
        <w:rPr>
          <w:rFonts w:ascii="Arial" w:hAnsi="Arial" w:eastAsia="宋体" w:cs="Arial"/>
          <w:sz w:val="24"/>
          <w:szCs w:val="24"/>
        </w:rPr>
      </w:pPr>
      <w:r>
        <w:rPr>
          <w:rFonts w:ascii="Arial" w:hAnsi="Arial" w:eastAsia="宋体" w:cs="Arial"/>
          <w:sz w:val="24"/>
          <w:szCs w:val="24"/>
        </w:rPr>
        <w:t>本合同总价为：￥</w:t>
      </w:r>
      <w:r>
        <w:rPr>
          <w:rFonts w:ascii="Arial" w:hAnsi="Arial" w:eastAsia="宋体" w:cs="Arial"/>
          <w:sz w:val="24"/>
          <w:szCs w:val="24"/>
          <w:u w:val="single"/>
        </w:rPr>
        <w:t xml:space="preserve">           </w:t>
      </w:r>
      <w:r>
        <w:rPr>
          <w:rFonts w:ascii="Arial" w:hAnsi="Arial" w:eastAsia="宋体" w:cs="Arial"/>
          <w:sz w:val="24"/>
          <w:szCs w:val="24"/>
        </w:rPr>
        <w:t>元（大写：人民币</w:t>
      </w:r>
      <w:r>
        <w:rPr>
          <w:rFonts w:ascii="Arial" w:hAnsi="Arial" w:eastAsia="宋体" w:cs="Arial"/>
          <w:sz w:val="24"/>
          <w:szCs w:val="24"/>
          <w:u w:val="single"/>
        </w:rPr>
        <w:t xml:space="preserve">                 </w:t>
      </w:r>
      <w:r>
        <w:rPr>
          <w:rFonts w:ascii="Arial" w:hAnsi="Arial" w:eastAsia="宋体" w:cs="Arial"/>
          <w:sz w:val="24"/>
          <w:szCs w:val="24"/>
        </w:rPr>
        <w:t>元）。</w:t>
      </w:r>
    </w:p>
    <w:p>
      <w:pPr>
        <w:spacing w:line="360" w:lineRule="auto"/>
        <w:ind w:firstLine="435"/>
        <w:rPr>
          <w:rFonts w:ascii="Arial" w:hAnsi="Arial" w:eastAsia="宋体" w:cs="Arial"/>
          <w:sz w:val="24"/>
          <w:szCs w:val="24"/>
          <w:u w:val="single"/>
        </w:rPr>
      </w:pPr>
      <w:r>
        <w:rPr>
          <w:rFonts w:ascii="Arial" w:hAnsi="Arial" w:eastAsia="宋体" w:cs="Arial"/>
          <w:sz w:val="24"/>
          <w:szCs w:val="24"/>
        </w:rPr>
        <w:t>分项价格：</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pPr>
              <w:jc w:val="center"/>
              <w:rPr>
                <w:rFonts w:ascii="Arial" w:hAnsi="Arial" w:eastAsia="宋体" w:cs="Arial"/>
                <w:sz w:val="24"/>
                <w:szCs w:val="24"/>
                <w:lang w:val="zh-CN"/>
              </w:rPr>
            </w:pPr>
            <w:r>
              <w:rPr>
                <w:rFonts w:ascii="Arial" w:hAnsi="Arial" w:eastAsia="宋体" w:cs="Arial"/>
                <w:sz w:val="24"/>
                <w:szCs w:val="24"/>
                <w:lang w:val="zh-CN"/>
              </w:rPr>
              <w:t>序号</w:t>
            </w:r>
          </w:p>
        </w:tc>
        <w:tc>
          <w:tcPr>
            <w:tcW w:w="4316" w:type="dxa"/>
            <w:vAlign w:val="center"/>
          </w:tcPr>
          <w:p>
            <w:pPr>
              <w:ind w:firstLine="200"/>
              <w:jc w:val="center"/>
              <w:rPr>
                <w:rFonts w:ascii="Arial" w:hAnsi="Arial" w:eastAsia="宋体" w:cs="Arial"/>
                <w:sz w:val="24"/>
                <w:szCs w:val="24"/>
              </w:rPr>
            </w:pPr>
            <w:r>
              <w:rPr>
                <w:rFonts w:ascii="Arial" w:hAnsi="Arial" w:eastAsia="宋体" w:cs="Arial"/>
                <w:sz w:val="24"/>
                <w:szCs w:val="24"/>
              </w:rPr>
              <w:t>分项名称</w:t>
            </w:r>
          </w:p>
        </w:tc>
        <w:tc>
          <w:tcPr>
            <w:tcW w:w="3237" w:type="dxa"/>
            <w:gridSpan w:val="2"/>
            <w:vAlign w:val="center"/>
          </w:tcPr>
          <w:p>
            <w:pPr>
              <w:jc w:val="center"/>
              <w:rPr>
                <w:rFonts w:ascii="Arial" w:hAnsi="Arial" w:eastAsia="宋体" w:cs="Arial"/>
                <w:sz w:val="24"/>
                <w:szCs w:val="24"/>
              </w:rPr>
            </w:pPr>
            <w:r>
              <w:rPr>
                <w:rFonts w:ascii="Arial" w:hAnsi="Arial" w:eastAsia="宋体" w:cs="Arial"/>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1</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2</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3</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pPr>
              <w:jc w:val="center"/>
              <w:rPr>
                <w:rFonts w:ascii="Arial" w:hAnsi="Arial" w:eastAsia="宋体" w:cs="Arial"/>
                <w:sz w:val="24"/>
                <w:szCs w:val="24"/>
                <w:lang w:val="zh-CN"/>
              </w:rPr>
            </w:pPr>
            <w:r>
              <w:rPr>
                <w:rFonts w:ascii="Arial" w:hAnsi="Arial" w:eastAsia="宋体" w:cs="Arial"/>
                <w:sz w:val="24"/>
                <w:szCs w:val="24"/>
                <w:lang w:val="zh-CN"/>
              </w:rPr>
              <w:t>……</w:t>
            </w:r>
          </w:p>
        </w:tc>
        <w:tc>
          <w:tcPr>
            <w:tcW w:w="4316" w:type="dxa"/>
            <w:vAlign w:val="center"/>
          </w:tcPr>
          <w:p>
            <w:pPr>
              <w:ind w:firstLine="200"/>
              <w:jc w:val="center"/>
              <w:rPr>
                <w:rFonts w:ascii="Arial" w:hAnsi="Arial" w:eastAsia="宋体" w:cs="Arial"/>
                <w:sz w:val="24"/>
                <w:szCs w:val="24"/>
              </w:rPr>
            </w:pPr>
          </w:p>
        </w:tc>
        <w:tc>
          <w:tcPr>
            <w:tcW w:w="3237" w:type="dxa"/>
            <w:gridSpan w:val="2"/>
            <w:vAlign w:val="center"/>
          </w:tcPr>
          <w:p>
            <w:pPr>
              <w:ind w:firstLine="200"/>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pPr>
              <w:ind w:firstLine="200"/>
              <w:jc w:val="center"/>
              <w:rPr>
                <w:rFonts w:ascii="Arial" w:hAnsi="Arial" w:eastAsia="宋体" w:cs="Arial"/>
                <w:sz w:val="24"/>
                <w:szCs w:val="24"/>
              </w:rPr>
            </w:pPr>
            <w:r>
              <w:rPr>
                <w:rFonts w:ascii="Arial" w:hAnsi="Arial" w:eastAsia="宋体" w:cs="Arial"/>
                <w:sz w:val="24"/>
                <w:szCs w:val="24"/>
              </w:rPr>
              <w:t>总价</w:t>
            </w:r>
          </w:p>
        </w:tc>
        <w:tc>
          <w:tcPr>
            <w:tcW w:w="3237" w:type="dxa"/>
            <w:gridSpan w:val="2"/>
            <w:vAlign w:val="center"/>
          </w:tcPr>
          <w:p>
            <w:pPr>
              <w:ind w:firstLine="200"/>
              <w:jc w:val="center"/>
              <w:rPr>
                <w:rFonts w:ascii="Arial" w:hAnsi="Arial" w:eastAsia="宋体" w:cs="Arial"/>
                <w:sz w:val="24"/>
                <w:szCs w:val="24"/>
              </w:rPr>
            </w:pPr>
          </w:p>
        </w:tc>
      </w:tr>
    </w:tbl>
    <w:p>
      <w:pPr>
        <w:spacing w:line="360" w:lineRule="auto"/>
        <w:ind w:firstLine="437"/>
        <w:outlineLvl w:val="3"/>
        <w:rPr>
          <w:rFonts w:ascii="Arial" w:hAnsi="Arial" w:eastAsia="宋体" w:cs="Arial"/>
          <w:b/>
          <w:bCs/>
          <w:sz w:val="24"/>
          <w:szCs w:val="24"/>
          <w:lang w:val="zh-CN"/>
        </w:rPr>
      </w:pPr>
      <w:bookmarkStart w:id="61" w:name="_Toc10340"/>
      <w:bookmarkStart w:id="62" w:name="_Toc1814"/>
      <w:bookmarkStart w:id="63" w:name="_Toc22618"/>
      <w:r>
        <w:rPr>
          <w:rFonts w:ascii="Arial" w:hAnsi="Arial" w:eastAsia="宋体" w:cs="Arial"/>
          <w:b/>
          <w:bCs/>
          <w:sz w:val="24"/>
          <w:szCs w:val="24"/>
          <w:lang w:val="zh-CN"/>
        </w:rPr>
        <w:t>1.4 付款方式和发票开具方式</w:t>
      </w:r>
      <w:bookmarkEnd w:id="61"/>
      <w:bookmarkEnd w:id="62"/>
      <w:bookmarkEnd w:id="63"/>
    </w:p>
    <w:p>
      <w:pPr>
        <w:spacing w:line="360" w:lineRule="auto"/>
        <w:ind w:firstLine="435"/>
        <w:rPr>
          <w:rFonts w:ascii="Arial" w:hAnsi="Arial" w:eastAsia="宋体" w:cs="Arial"/>
          <w:sz w:val="24"/>
          <w:szCs w:val="24"/>
        </w:rPr>
      </w:pPr>
      <w:r>
        <w:rPr>
          <w:rFonts w:ascii="Arial" w:hAnsi="Arial" w:eastAsia="宋体" w:cs="Arial"/>
          <w:sz w:val="24"/>
          <w:szCs w:val="24"/>
        </w:rPr>
        <w:t>1.4.1付款方式：</w:t>
      </w:r>
      <w:r>
        <w:rPr>
          <w:rFonts w:ascii="Arial" w:hAnsi="Arial" w:eastAsia="宋体" w:cs="Arial"/>
          <w:sz w:val="24"/>
          <w:szCs w:val="24"/>
          <w:u w:val="single"/>
        </w:rPr>
        <w:t xml:space="preserve">                                                </w:t>
      </w:r>
      <w:r>
        <w:rPr>
          <w:rFonts w:ascii="Arial" w:hAnsi="Arial" w:eastAsia="宋体" w:cs="Arial"/>
          <w:sz w:val="24"/>
          <w:szCs w:val="24"/>
        </w:rPr>
        <w:t>；</w:t>
      </w:r>
    </w:p>
    <w:p>
      <w:pPr>
        <w:spacing w:line="360" w:lineRule="auto"/>
        <w:ind w:firstLine="435"/>
        <w:rPr>
          <w:rFonts w:ascii="Arial" w:hAnsi="Arial" w:eastAsia="宋体" w:cs="Arial"/>
          <w:sz w:val="24"/>
          <w:szCs w:val="24"/>
        </w:rPr>
      </w:pPr>
      <w:r>
        <w:rPr>
          <w:rFonts w:ascii="Arial" w:hAnsi="Arial" w:eastAsia="宋体" w:cs="Arial"/>
          <w:sz w:val="24"/>
          <w:szCs w:val="24"/>
        </w:rPr>
        <w:t>1.4.2发票开具方式：</w:t>
      </w:r>
      <w:r>
        <w:rPr>
          <w:rFonts w:ascii="Arial" w:hAnsi="Arial" w:eastAsia="宋体" w:cs="Arial"/>
          <w:sz w:val="24"/>
          <w:szCs w:val="24"/>
          <w:u w:val="single"/>
        </w:rPr>
        <w:t xml:space="preserve">                                            </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64" w:name="_Toc32071"/>
      <w:bookmarkStart w:id="65" w:name="_Toc2846"/>
      <w:bookmarkStart w:id="66" w:name="_Toc19304"/>
      <w:r>
        <w:rPr>
          <w:rFonts w:ascii="Arial" w:hAnsi="Arial" w:eastAsia="宋体" w:cs="Arial"/>
          <w:b/>
          <w:bCs/>
          <w:sz w:val="24"/>
          <w:szCs w:val="24"/>
          <w:lang w:val="zh-CN"/>
        </w:rPr>
        <w:t>1.5 货物交付期限、地点和方式</w:t>
      </w:r>
      <w:bookmarkEnd w:id="64"/>
      <w:bookmarkEnd w:id="65"/>
      <w:bookmarkEnd w:id="66"/>
    </w:p>
    <w:p>
      <w:pPr>
        <w:spacing w:line="360" w:lineRule="auto"/>
        <w:ind w:firstLine="435"/>
        <w:rPr>
          <w:rFonts w:ascii="Arial" w:hAnsi="Arial" w:eastAsia="宋体" w:cs="Arial"/>
          <w:sz w:val="24"/>
          <w:szCs w:val="24"/>
          <w:u w:val="single"/>
        </w:rPr>
      </w:pPr>
      <w:r>
        <w:rPr>
          <w:rFonts w:ascii="Arial" w:hAnsi="Arial" w:eastAsia="宋体" w:cs="Arial"/>
          <w:sz w:val="24"/>
          <w:szCs w:val="24"/>
        </w:rPr>
        <w:t>1.5.1交付期限：</w:t>
      </w:r>
      <w:r>
        <w:rPr>
          <w:rFonts w:ascii="Arial" w:hAnsi="Arial" w:eastAsia="宋体" w:cs="Arial"/>
          <w:sz w:val="24"/>
          <w:szCs w:val="24"/>
          <w:u w:val="single"/>
        </w:rPr>
        <w:t xml:space="preserve">                                                </w:t>
      </w:r>
      <w:r>
        <w:rPr>
          <w:rFonts w:ascii="Arial" w:hAnsi="Arial" w:eastAsia="宋体" w:cs="Arial"/>
          <w:sz w:val="24"/>
          <w:szCs w:val="24"/>
        </w:rPr>
        <w:t>；</w:t>
      </w:r>
    </w:p>
    <w:p>
      <w:pPr>
        <w:spacing w:line="360" w:lineRule="auto"/>
        <w:ind w:firstLine="435"/>
        <w:rPr>
          <w:rFonts w:ascii="Arial" w:hAnsi="Arial" w:eastAsia="宋体" w:cs="Arial"/>
          <w:sz w:val="24"/>
          <w:szCs w:val="24"/>
        </w:rPr>
      </w:pPr>
      <w:r>
        <w:rPr>
          <w:rFonts w:ascii="Arial" w:hAnsi="Arial" w:eastAsia="宋体" w:cs="Arial"/>
          <w:sz w:val="24"/>
          <w:szCs w:val="24"/>
        </w:rPr>
        <w:t>1.5.2交付地点：</w:t>
      </w:r>
      <w:r>
        <w:rPr>
          <w:rFonts w:ascii="Arial" w:hAnsi="Arial" w:eastAsia="宋体" w:cs="Arial"/>
          <w:sz w:val="24"/>
          <w:szCs w:val="24"/>
          <w:u w:val="single"/>
        </w:rPr>
        <w:t xml:space="preserve">                                                </w:t>
      </w:r>
      <w:r>
        <w:rPr>
          <w:rFonts w:ascii="Arial" w:hAnsi="Arial" w:eastAsia="宋体" w:cs="Arial"/>
          <w:sz w:val="24"/>
          <w:szCs w:val="24"/>
        </w:rPr>
        <w:t>；</w:t>
      </w:r>
    </w:p>
    <w:p>
      <w:pPr>
        <w:spacing w:line="360" w:lineRule="auto"/>
        <w:ind w:firstLine="435"/>
        <w:rPr>
          <w:rFonts w:ascii="Arial" w:hAnsi="Arial" w:eastAsia="宋体" w:cs="Arial"/>
          <w:sz w:val="24"/>
          <w:szCs w:val="24"/>
        </w:rPr>
      </w:pPr>
      <w:r>
        <w:rPr>
          <w:rFonts w:ascii="Arial" w:hAnsi="Arial" w:eastAsia="宋体" w:cs="Arial"/>
          <w:sz w:val="24"/>
          <w:szCs w:val="24"/>
        </w:rPr>
        <w:t>1.5.3交付方式：</w:t>
      </w:r>
      <w:r>
        <w:rPr>
          <w:rFonts w:ascii="Arial" w:hAnsi="Arial" w:eastAsia="宋体" w:cs="Arial"/>
          <w:sz w:val="24"/>
          <w:szCs w:val="24"/>
          <w:u w:val="single"/>
        </w:rPr>
        <w:t xml:space="preserve">                                                </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67" w:name="_Toc19554"/>
      <w:bookmarkStart w:id="68" w:name="_Toc21423"/>
      <w:bookmarkStart w:id="69" w:name="_Toc27250"/>
      <w:r>
        <w:rPr>
          <w:rFonts w:ascii="Arial" w:hAnsi="Arial" w:eastAsia="宋体" w:cs="Arial"/>
          <w:b/>
          <w:bCs/>
          <w:sz w:val="24"/>
          <w:szCs w:val="24"/>
          <w:lang w:val="zh-CN"/>
        </w:rPr>
        <w:t>1.6 违约责任</w:t>
      </w:r>
      <w:bookmarkEnd w:id="67"/>
      <w:bookmarkEnd w:id="68"/>
      <w:bookmarkEnd w:id="69"/>
    </w:p>
    <w:p>
      <w:pPr>
        <w:spacing w:line="360" w:lineRule="auto"/>
        <w:ind w:firstLine="435"/>
        <w:rPr>
          <w:rFonts w:ascii="Arial" w:hAnsi="Arial" w:eastAsia="宋体" w:cs="Arial"/>
          <w:sz w:val="24"/>
          <w:szCs w:val="24"/>
        </w:rPr>
      </w:pPr>
      <w:r>
        <w:rPr>
          <w:rFonts w:ascii="Arial" w:hAnsi="Arial" w:eastAsia="宋体" w:cs="Arial"/>
          <w:sz w:val="24"/>
          <w:szCs w:val="24"/>
        </w:rPr>
        <w:t>1.6.1除不可抗力外，如果乙方没有按照本合同约定的期限、地点和方式交付货物，那么甲方可要求乙方支付违约金，违约金按每迟延交付货物一日的应交付而未交付货物价格的</w:t>
      </w:r>
      <w:r>
        <w:rPr>
          <w:rFonts w:ascii="Arial" w:hAnsi="Arial" w:eastAsia="宋体" w:cs="Arial"/>
          <w:sz w:val="24"/>
          <w:szCs w:val="24"/>
          <w:u w:val="single"/>
        </w:rPr>
        <w:t xml:space="preserve">    </w:t>
      </w:r>
      <w:r>
        <w:rPr>
          <w:rFonts w:ascii="Arial" w:hAnsi="Arial" w:eastAsia="宋体" w:cs="Arial"/>
          <w:sz w:val="24"/>
          <w:szCs w:val="24"/>
        </w:rPr>
        <w:t>%计算，最高限额为本合同总价的</w:t>
      </w:r>
      <w:r>
        <w:rPr>
          <w:rFonts w:ascii="Arial" w:hAnsi="Arial" w:eastAsia="宋体" w:cs="Arial"/>
          <w:sz w:val="24"/>
          <w:szCs w:val="24"/>
          <w:u w:val="single"/>
        </w:rPr>
        <w:t xml:space="preserve">     </w:t>
      </w:r>
      <w:r>
        <w:rPr>
          <w:rFonts w:ascii="Arial" w:hAnsi="Arial" w:eastAsia="宋体" w:cs="Arial"/>
          <w:sz w:val="24"/>
          <w:szCs w:val="24"/>
        </w:rPr>
        <w:t>%；迟延交付货物的违约金计算数额达到前述最高限额之日起，甲方有权在要求乙方支付违约金的同时，书面通知乙方解除本合同；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1.6.2除不可抗力外，如果甲方没有按照本合同约定的付款方式付款，那么乙方可要求甲方支付违约金，违约金按每迟延付款一日的应付而未付款的</w:t>
      </w:r>
      <w:r>
        <w:rPr>
          <w:rFonts w:ascii="Arial" w:hAnsi="Arial" w:eastAsia="宋体" w:cs="Arial"/>
          <w:sz w:val="24"/>
          <w:szCs w:val="24"/>
          <w:u w:val="single"/>
        </w:rPr>
        <w:t xml:space="preserve">    </w:t>
      </w:r>
      <w:r>
        <w:rPr>
          <w:rFonts w:ascii="Arial" w:hAnsi="Arial" w:eastAsia="宋体" w:cs="Arial"/>
          <w:sz w:val="24"/>
          <w:szCs w:val="24"/>
        </w:rPr>
        <w:t>%计算，最高限额为本合同总价的</w:t>
      </w:r>
      <w:r>
        <w:rPr>
          <w:rFonts w:ascii="Arial" w:hAnsi="Arial" w:eastAsia="宋体" w:cs="Arial"/>
          <w:sz w:val="24"/>
          <w:szCs w:val="24"/>
          <w:u w:val="single"/>
        </w:rPr>
        <w:t xml:space="preserve">     </w:t>
      </w:r>
      <w:r>
        <w:rPr>
          <w:rFonts w:ascii="Arial" w:hAnsi="Arial" w:eastAsia="宋体" w:cs="Arial"/>
          <w:sz w:val="24"/>
          <w:szCs w:val="24"/>
        </w:rPr>
        <w:t>%；迟延付款的违约金计算数额达到前述最高限额之日起，乙方有权在要求甲方支付违约金的同时，书面通知甲方解除本合同；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Arial" w:hAnsi="Arial" w:eastAsia="宋体" w:cs="Arial"/>
          <w:sz w:val="24"/>
          <w:szCs w:val="24"/>
        </w:rPr>
      </w:pPr>
      <w:r>
        <w:rPr>
          <w:rFonts w:ascii="Arial" w:hAnsi="Arial" w:eastAsia="宋体" w:cs="Arial"/>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Arial" w:hAnsi="Arial" w:eastAsia="宋体" w:cs="Arial"/>
          <w:sz w:val="24"/>
          <w:szCs w:val="24"/>
        </w:rPr>
      </w:pPr>
      <w:r>
        <w:rPr>
          <w:rFonts w:ascii="Arial" w:hAnsi="Arial" w:eastAsia="宋体" w:cs="Arial"/>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Arial" w:hAnsi="Arial" w:eastAsia="宋体" w:cs="Arial"/>
          <w:sz w:val="24"/>
          <w:szCs w:val="24"/>
        </w:rPr>
      </w:pPr>
      <w:r>
        <w:rPr>
          <w:rFonts w:ascii="Arial" w:hAnsi="Arial" w:eastAsia="宋体" w:cs="Arial"/>
          <w:sz w:val="24"/>
          <w:szCs w:val="24"/>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37"/>
        <w:outlineLvl w:val="3"/>
        <w:rPr>
          <w:rFonts w:ascii="Arial" w:hAnsi="Arial" w:eastAsia="宋体" w:cs="Arial"/>
          <w:b/>
          <w:bCs/>
          <w:sz w:val="24"/>
          <w:szCs w:val="24"/>
          <w:lang w:val="zh-CN"/>
        </w:rPr>
      </w:pPr>
      <w:bookmarkStart w:id="70" w:name="_Toc15583"/>
      <w:bookmarkStart w:id="71" w:name="_Toc28375"/>
      <w:bookmarkStart w:id="72" w:name="_Toc16021"/>
      <w:r>
        <w:rPr>
          <w:rFonts w:ascii="Arial" w:hAnsi="Arial" w:eastAsia="宋体" w:cs="Arial"/>
          <w:b/>
          <w:bCs/>
          <w:sz w:val="24"/>
          <w:szCs w:val="24"/>
          <w:lang w:val="zh-CN"/>
        </w:rPr>
        <w:t>1.7 合同争议的解决</w:t>
      </w:r>
      <w:bookmarkEnd w:id="70"/>
      <w:bookmarkEnd w:id="71"/>
      <w:bookmarkEnd w:id="72"/>
    </w:p>
    <w:p>
      <w:pPr>
        <w:spacing w:line="360" w:lineRule="auto"/>
        <w:ind w:firstLine="435"/>
        <w:rPr>
          <w:rFonts w:ascii="Arial" w:hAnsi="Arial" w:eastAsia="宋体" w:cs="Arial"/>
          <w:sz w:val="24"/>
          <w:szCs w:val="24"/>
        </w:rPr>
      </w:pPr>
      <w:r>
        <w:rPr>
          <w:rFonts w:ascii="Arial" w:hAnsi="Arial" w:eastAsia="宋体" w:cs="Arial"/>
          <w:sz w:val="24"/>
          <w:szCs w:val="24"/>
        </w:rPr>
        <w:t>本合同履行过程中发生的任何争议，双方当事人均可通过和解或者调解解决；不愿和解、调解或者和解、调解不成的，可以选择下列第</w:t>
      </w:r>
      <w:r>
        <w:rPr>
          <w:rFonts w:ascii="Arial" w:hAnsi="Arial" w:eastAsia="宋体" w:cs="Arial"/>
          <w:sz w:val="24"/>
          <w:szCs w:val="24"/>
          <w:u w:val="single"/>
        </w:rPr>
        <w:t xml:space="preserve">    </w:t>
      </w:r>
      <w:r>
        <w:rPr>
          <w:rFonts w:ascii="Arial" w:hAnsi="Arial" w:eastAsia="宋体" w:cs="Arial"/>
          <w:sz w:val="24"/>
          <w:szCs w:val="24"/>
        </w:rPr>
        <w:t>种方式解决：</w:t>
      </w:r>
    </w:p>
    <w:p>
      <w:pPr>
        <w:spacing w:line="360" w:lineRule="auto"/>
        <w:ind w:firstLine="435"/>
        <w:rPr>
          <w:rFonts w:ascii="Arial" w:hAnsi="Arial" w:eastAsia="宋体" w:cs="Arial"/>
          <w:sz w:val="24"/>
          <w:szCs w:val="24"/>
        </w:rPr>
      </w:pPr>
      <w:r>
        <w:rPr>
          <w:rFonts w:ascii="Arial" w:hAnsi="Arial" w:eastAsia="宋体" w:cs="Arial"/>
          <w:sz w:val="24"/>
          <w:szCs w:val="24"/>
        </w:rPr>
        <w:t>1.7.1将争议提交</w:t>
      </w:r>
      <w:r>
        <w:rPr>
          <w:rFonts w:ascii="Arial" w:hAnsi="Arial" w:eastAsia="宋体" w:cs="Arial"/>
          <w:sz w:val="24"/>
          <w:szCs w:val="24"/>
          <w:u w:val="single"/>
        </w:rPr>
        <w:t xml:space="preserve">              </w:t>
      </w:r>
      <w:r>
        <w:rPr>
          <w:rFonts w:ascii="Arial" w:hAnsi="Arial" w:eastAsia="宋体" w:cs="Arial"/>
          <w:sz w:val="24"/>
          <w:szCs w:val="24"/>
        </w:rPr>
        <w:t>仲裁委员会依申请仲裁时其现行有效的仲裁规则裁决；</w:t>
      </w:r>
    </w:p>
    <w:p>
      <w:pPr>
        <w:spacing w:line="360" w:lineRule="auto"/>
        <w:ind w:firstLine="435"/>
        <w:rPr>
          <w:rFonts w:ascii="Arial" w:hAnsi="Arial" w:eastAsia="宋体" w:cs="Arial"/>
          <w:sz w:val="24"/>
          <w:szCs w:val="24"/>
        </w:rPr>
      </w:pPr>
      <w:r>
        <w:rPr>
          <w:rFonts w:ascii="Arial" w:hAnsi="Arial" w:eastAsia="宋体" w:cs="Arial"/>
          <w:sz w:val="24"/>
          <w:szCs w:val="24"/>
        </w:rPr>
        <w:t>1.7.2向</w:t>
      </w:r>
      <w:r>
        <w:rPr>
          <w:rFonts w:ascii="Arial" w:hAnsi="Arial" w:eastAsia="宋体" w:cs="Arial"/>
          <w:sz w:val="24"/>
          <w:szCs w:val="24"/>
          <w:u w:val="single"/>
        </w:rPr>
        <w:t xml:space="preserve">                        </w:t>
      </w:r>
      <w:r>
        <w:rPr>
          <w:rFonts w:ascii="Arial" w:hAnsi="Arial" w:eastAsia="宋体" w:cs="Arial"/>
          <w:sz w:val="24"/>
          <w:szCs w:val="24"/>
        </w:rPr>
        <w:t>人民法院起诉。</w:t>
      </w:r>
    </w:p>
    <w:p>
      <w:pPr>
        <w:spacing w:line="360" w:lineRule="auto"/>
        <w:ind w:firstLine="437"/>
        <w:outlineLvl w:val="3"/>
        <w:rPr>
          <w:rFonts w:ascii="Arial" w:hAnsi="Arial" w:eastAsia="宋体" w:cs="Arial"/>
          <w:b/>
          <w:bCs/>
          <w:sz w:val="24"/>
          <w:szCs w:val="24"/>
          <w:lang w:val="zh-CN"/>
        </w:rPr>
      </w:pPr>
      <w:bookmarkStart w:id="73" w:name="_Toc15322"/>
      <w:bookmarkStart w:id="74" w:name="_Toc11173"/>
      <w:bookmarkStart w:id="75" w:name="_Toc7245"/>
      <w:r>
        <w:rPr>
          <w:rFonts w:ascii="Arial" w:hAnsi="Arial" w:eastAsia="宋体" w:cs="Arial"/>
          <w:b/>
          <w:bCs/>
          <w:sz w:val="24"/>
          <w:szCs w:val="24"/>
          <w:lang w:val="zh-CN"/>
        </w:rPr>
        <w:t>1.8 合同生效</w:t>
      </w:r>
      <w:bookmarkEnd w:id="73"/>
      <w:bookmarkEnd w:id="74"/>
      <w:bookmarkEnd w:id="75"/>
    </w:p>
    <w:p>
      <w:pPr>
        <w:spacing w:line="360" w:lineRule="auto"/>
        <w:ind w:firstLine="435"/>
        <w:rPr>
          <w:rFonts w:ascii="Arial" w:hAnsi="Arial" w:eastAsia="宋体" w:cs="Arial"/>
          <w:sz w:val="24"/>
          <w:szCs w:val="24"/>
        </w:rPr>
      </w:pPr>
      <w:r>
        <w:rPr>
          <w:rFonts w:ascii="Arial" w:hAnsi="Arial" w:eastAsia="宋体" w:cs="Arial"/>
          <w:sz w:val="24"/>
          <w:szCs w:val="24"/>
        </w:rPr>
        <w:t>本合同自双方当事人盖章时生效。</w:t>
      </w:r>
    </w:p>
    <w:p>
      <w:pPr>
        <w:autoSpaceDE w:val="0"/>
        <w:autoSpaceDN w:val="0"/>
        <w:adjustRightInd w:val="0"/>
        <w:spacing w:line="560" w:lineRule="exact"/>
        <w:rPr>
          <w:rFonts w:ascii="宋体" w:hAnsi="宋体" w:eastAsia="宋体"/>
          <w:bCs/>
          <w:sz w:val="24"/>
          <w:lang w:val="zh-CN"/>
        </w:rPr>
      </w:pPr>
      <w:bookmarkStart w:id="76" w:name="_Toc331685783"/>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w:t>
      </w:r>
      <w:r>
        <w:rPr>
          <w:rFonts w:hint="eastAsia" w:ascii="宋体" w:hAnsi="宋体" w:eastAsia="宋体"/>
          <w:bCs/>
          <w:sz w:val="24"/>
          <w:u w:val="single"/>
        </w:rPr>
        <w:t xml:space="preserve">           </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pPr>
        <w:widowControl/>
        <w:spacing w:line="560" w:lineRule="exact"/>
        <w:jc w:val="left"/>
        <w:rPr>
          <w:rFonts w:ascii="宋体" w:hAnsi="宋体" w:eastAsia="宋体"/>
          <w:bCs/>
          <w:sz w:val="24"/>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pPr>
        <w:widowControl/>
        <w:jc w:val="left"/>
        <w:rPr>
          <w:rFonts w:ascii="宋体" w:hAnsi="宋体" w:eastAsia="宋体"/>
          <w:b/>
          <w:sz w:val="24"/>
        </w:rPr>
      </w:pPr>
    </w:p>
    <w:p>
      <w:pPr>
        <w:autoSpaceDE w:val="0"/>
        <w:autoSpaceDN w:val="0"/>
        <w:adjustRightInd w:val="0"/>
        <w:spacing w:line="560" w:lineRule="exact"/>
        <w:rPr>
          <w:rFonts w:ascii="宋体" w:hAnsi="宋体" w:eastAsia="宋体"/>
          <w:bCs/>
          <w:sz w:val="24"/>
          <w:szCs w:val="22"/>
        </w:rPr>
      </w:pPr>
      <w:r>
        <w:rPr>
          <w:rFonts w:hint="eastAsia" w:ascii="宋体" w:hAnsi="宋体" w:eastAsia="宋体"/>
          <w:bCs/>
          <w:sz w:val="24"/>
          <w:szCs w:val="22"/>
        </w:rPr>
        <w:t>见证方：安徽鼎信项目管理股份有限公司（单位盖章）</w:t>
      </w:r>
    </w:p>
    <w:p>
      <w:pPr>
        <w:autoSpaceDE w:val="0"/>
        <w:autoSpaceDN w:val="0"/>
        <w:adjustRightInd w:val="0"/>
        <w:spacing w:line="560" w:lineRule="exact"/>
        <w:rPr>
          <w:rFonts w:ascii="宋体" w:hAnsi="宋体" w:eastAsia="宋体"/>
          <w:bCs/>
          <w:sz w:val="24"/>
          <w:szCs w:val="22"/>
        </w:rPr>
      </w:pPr>
      <w:r>
        <w:rPr>
          <w:rFonts w:hint="eastAsia" w:ascii="宋体" w:hAnsi="宋体" w:eastAsia="宋体"/>
          <w:bCs/>
          <w:sz w:val="24"/>
          <w:szCs w:val="22"/>
        </w:rPr>
        <w:t>法定代表人</w:t>
      </w:r>
    </w:p>
    <w:p>
      <w:pPr>
        <w:autoSpaceDE w:val="0"/>
        <w:autoSpaceDN w:val="0"/>
        <w:adjustRightInd w:val="0"/>
        <w:spacing w:line="560" w:lineRule="exact"/>
        <w:rPr>
          <w:rFonts w:ascii="宋体" w:hAnsi="宋体" w:eastAsia="宋体"/>
          <w:bCs/>
          <w:sz w:val="24"/>
          <w:szCs w:val="22"/>
        </w:rPr>
      </w:pPr>
      <w:r>
        <w:rPr>
          <w:rFonts w:hint="eastAsia" w:ascii="宋体" w:hAnsi="宋体" w:eastAsia="宋体"/>
          <w:bCs/>
          <w:sz w:val="24"/>
          <w:szCs w:val="22"/>
        </w:rPr>
        <w:t>或授权代表（签字）：</w:t>
      </w:r>
    </w:p>
    <w:p>
      <w:pPr>
        <w:widowControl/>
        <w:spacing w:line="560" w:lineRule="exact"/>
        <w:jc w:val="left"/>
        <w:rPr>
          <w:rFonts w:ascii="Arial" w:hAnsi="Arial" w:eastAsia="宋体" w:cs="Arial"/>
          <w:b/>
          <w:sz w:val="24"/>
          <w:szCs w:val="24"/>
        </w:rPr>
      </w:pPr>
      <w:r>
        <w:rPr>
          <w:rFonts w:hint="eastAsia" w:ascii="宋体" w:hAnsi="宋体" w:eastAsia="宋体"/>
          <w:bCs/>
          <w:sz w:val="24"/>
          <w:szCs w:val="22"/>
          <w:lang w:val="zh-CN"/>
        </w:rPr>
        <w:t>时间：</w:t>
      </w:r>
      <w:r>
        <w:rPr>
          <w:rFonts w:hint="eastAsia" w:ascii="宋体" w:hAnsi="宋体" w:eastAsia="宋体"/>
          <w:bCs/>
          <w:sz w:val="24"/>
          <w:szCs w:val="22"/>
          <w:u w:val="single"/>
          <w:lang w:val="zh-CN"/>
        </w:rPr>
        <w:t xml:space="preserve">     </w:t>
      </w:r>
      <w:r>
        <w:rPr>
          <w:rFonts w:hint="eastAsia" w:ascii="宋体" w:hAnsi="宋体" w:eastAsia="宋体"/>
          <w:bCs/>
          <w:sz w:val="24"/>
          <w:szCs w:val="22"/>
          <w:lang w:val="zh-CN"/>
        </w:rPr>
        <w:t xml:space="preserve"> 年 </w:t>
      </w:r>
      <w:r>
        <w:rPr>
          <w:rFonts w:hint="eastAsia" w:ascii="宋体" w:hAnsi="宋体" w:eastAsia="宋体"/>
          <w:bCs/>
          <w:sz w:val="24"/>
          <w:szCs w:val="22"/>
          <w:u w:val="single"/>
          <w:lang w:val="zh-CN"/>
        </w:rPr>
        <w:t xml:space="preserve">   </w:t>
      </w:r>
      <w:r>
        <w:rPr>
          <w:rFonts w:hint="eastAsia" w:ascii="宋体" w:hAnsi="宋体" w:eastAsia="宋体"/>
          <w:bCs/>
          <w:sz w:val="24"/>
          <w:szCs w:val="22"/>
          <w:lang w:val="zh-CN"/>
        </w:rPr>
        <w:t xml:space="preserve">月 </w:t>
      </w:r>
      <w:r>
        <w:rPr>
          <w:rFonts w:hint="eastAsia" w:ascii="宋体" w:hAnsi="宋体" w:eastAsia="宋体"/>
          <w:bCs/>
          <w:sz w:val="24"/>
          <w:szCs w:val="22"/>
          <w:u w:val="single"/>
          <w:lang w:val="zh-CN"/>
        </w:rPr>
        <w:t xml:space="preserve">   </w:t>
      </w:r>
      <w:r>
        <w:rPr>
          <w:rFonts w:hint="eastAsia" w:ascii="宋体" w:hAnsi="宋体" w:eastAsia="宋体"/>
          <w:bCs/>
          <w:sz w:val="24"/>
          <w:szCs w:val="22"/>
          <w:lang w:val="zh-CN"/>
        </w:rPr>
        <w:t>日</w:t>
      </w:r>
      <w:r>
        <w:rPr>
          <w:rFonts w:ascii="Arial" w:hAnsi="Arial" w:eastAsia="宋体" w:cs="Arial"/>
          <w:b/>
          <w:sz w:val="24"/>
          <w:szCs w:val="24"/>
        </w:rPr>
        <w:br w:type="page"/>
      </w:r>
    </w:p>
    <w:p>
      <w:pPr>
        <w:spacing w:line="360" w:lineRule="auto"/>
        <w:jc w:val="center"/>
        <w:outlineLvl w:val="2"/>
        <w:rPr>
          <w:rFonts w:ascii="Arial" w:hAnsi="Arial" w:eastAsia="宋体" w:cs="Arial"/>
          <w:b/>
          <w:sz w:val="24"/>
        </w:rPr>
      </w:pPr>
      <w:r>
        <w:rPr>
          <w:rFonts w:ascii="Arial" w:hAnsi="Arial" w:eastAsia="宋体" w:cs="Arial"/>
          <w:b/>
          <w:sz w:val="24"/>
        </w:rPr>
        <w:t>第二部分 合同一般条款</w:t>
      </w:r>
      <w:bookmarkEnd w:id="76"/>
    </w:p>
    <w:p>
      <w:pPr>
        <w:spacing w:line="360" w:lineRule="auto"/>
        <w:ind w:firstLine="437"/>
        <w:outlineLvl w:val="3"/>
        <w:rPr>
          <w:rFonts w:ascii="Arial" w:hAnsi="Arial" w:eastAsia="宋体" w:cs="Arial"/>
          <w:b/>
          <w:bCs/>
          <w:sz w:val="24"/>
          <w:szCs w:val="24"/>
          <w:lang w:val="zh-CN"/>
        </w:rPr>
      </w:pPr>
      <w:bookmarkStart w:id="77" w:name="_Ref467379205"/>
      <w:bookmarkStart w:id="78" w:name="_Toc259093669"/>
      <w:bookmarkStart w:id="79" w:name="_Ref467379109"/>
      <w:bookmarkStart w:id="80" w:name="_Ref467379214"/>
      <w:bookmarkStart w:id="81" w:name="_Ref467378404"/>
      <w:bookmarkStart w:id="82" w:name="_Toc487900349"/>
      <w:bookmarkStart w:id="83" w:name="_Toc28763"/>
      <w:bookmarkStart w:id="84" w:name="_Ref467379094"/>
      <w:bookmarkStart w:id="85" w:name="_Ref467378463"/>
      <w:bookmarkStart w:id="86" w:name="_Ref467379195"/>
      <w:bookmarkStart w:id="87" w:name="_Toc19614"/>
      <w:bookmarkStart w:id="88" w:name="_Ref467379101"/>
      <w:bookmarkStart w:id="89" w:name="_Toc16917"/>
      <w:bookmarkStart w:id="90" w:name="_Ref467378499"/>
      <w:bookmarkStart w:id="91" w:name="_Toc279701240"/>
      <w:bookmarkStart w:id="92" w:name="_Ref467379225"/>
      <w:r>
        <w:rPr>
          <w:rFonts w:ascii="Arial" w:hAnsi="Arial" w:eastAsia="宋体" w:cs="Arial"/>
          <w:b/>
          <w:bCs/>
          <w:sz w:val="24"/>
          <w:szCs w:val="24"/>
          <w:lang w:val="zh-CN"/>
        </w:rPr>
        <w:t>2.1 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pPr>
        <w:spacing w:line="360" w:lineRule="auto"/>
        <w:ind w:firstLine="435"/>
        <w:rPr>
          <w:rFonts w:ascii="Arial" w:hAnsi="Arial" w:eastAsia="宋体" w:cs="Arial"/>
          <w:sz w:val="24"/>
          <w:szCs w:val="24"/>
        </w:rPr>
      </w:pPr>
      <w:r>
        <w:rPr>
          <w:rFonts w:ascii="Arial" w:hAnsi="Arial" w:eastAsia="宋体" w:cs="Arial"/>
          <w:sz w:val="24"/>
          <w:szCs w:val="24"/>
        </w:rPr>
        <w:t>本合同中的下列词语应按以下内容进行解释：</w:t>
      </w:r>
    </w:p>
    <w:p>
      <w:pPr>
        <w:spacing w:line="360" w:lineRule="auto"/>
        <w:ind w:firstLine="435"/>
        <w:rPr>
          <w:rFonts w:ascii="Arial" w:hAnsi="Arial" w:eastAsia="宋体" w:cs="Arial"/>
          <w:sz w:val="24"/>
          <w:szCs w:val="24"/>
        </w:rPr>
      </w:pPr>
      <w:r>
        <w:rPr>
          <w:rFonts w:ascii="Arial" w:hAnsi="Arial" w:eastAsia="宋体" w:cs="Arial"/>
          <w:sz w:val="24"/>
          <w:szCs w:val="24"/>
        </w:rPr>
        <w:t>2.1.1“合同”系指采购人和中标人签订的载明双方当事人所达成的协议，并包括所有的附件、附录和构成合同的其他文件。</w:t>
      </w:r>
    </w:p>
    <w:p>
      <w:pPr>
        <w:spacing w:line="360" w:lineRule="auto"/>
        <w:ind w:firstLine="435"/>
        <w:rPr>
          <w:rFonts w:ascii="Arial" w:hAnsi="Arial" w:eastAsia="宋体" w:cs="Arial"/>
          <w:sz w:val="24"/>
          <w:szCs w:val="24"/>
        </w:rPr>
      </w:pPr>
      <w:r>
        <w:rPr>
          <w:rFonts w:ascii="Arial" w:hAnsi="Arial" w:eastAsia="宋体" w:cs="Arial"/>
          <w:sz w:val="24"/>
          <w:szCs w:val="24"/>
        </w:rPr>
        <w:t>2.1.2“合同价”系指根据合同约定，中标人在完全履行合同义务后，采购人应支付给中标人的价格。</w:t>
      </w:r>
    </w:p>
    <w:p>
      <w:pPr>
        <w:spacing w:line="360" w:lineRule="auto"/>
        <w:ind w:firstLine="435"/>
        <w:rPr>
          <w:rFonts w:ascii="Arial" w:hAnsi="Arial" w:eastAsia="宋体" w:cs="Arial"/>
          <w:sz w:val="24"/>
          <w:szCs w:val="24"/>
        </w:rPr>
      </w:pPr>
      <w:r>
        <w:rPr>
          <w:rFonts w:ascii="Arial" w:hAnsi="Arial" w:eastAsia="宋体" w:cs="Arial"/>
          <w:sz w:val="24"/>
          <w:szCs w:val="24"/>
        </w:rPr>
        <w:t>2.1.3“货物”系指中标人根据合同约定应向采购人交付的一切各种形态和种类的物品，包括原材料、燃料、设备、机械、仪表、备件、计算机软件、产品等，并包括工具、手册等其他相关资料。</w:t>
      </w:r>
    </w:p>
    <w:p>
      <w:pPr>
        <w:spacing w:line="360" w:lineRule="auto"/>
        <w:ind w:firstLine="435"/>
        <w:rPr>
          <w:rFonts w:ascii="Arial" w:hAnsi="Arial" w:eastAsia="宋体" w:cs="Arial"/>
          <w:sz w:val="24"/>
          <w:szCs w:val="24"/>
        </w:rPr>
      </w:pPr>
      <w:bookmarkStart w:id="93" w:name="_Ref467378840"/>
      <w:r>
        <w:rPr>
          <w:rFonts w:ascii="Arial" w:hAnsi="Arial" w:eastAsia="宋体" w:cs="Arial"/>
          <w:sz w:val="24"/>
          <w:szCs w:val="24"/>
        </w:rPr>
        <w:t>2.1.4“甲方”系指与中标人签署合同的采购人</w:t>
      </w:r>
      <w:bookmarkEnd w:id="93"/>
      <w:r>
        <w:rPr>
          <w:rFonts w:ascii="Arial" w:hAnsi="Arial" w:eastAsia="宋体" w:cs="Arial"/>
          <w:sz w:val="24"/>
          <w:szCs w:val="24"/>
        </w:rPr>
        <w:t>；采购人委托采购代理机构代表其与乙方签订合同的，采购人的授权委托书作为合同附件。</w:t>
      </w:r>
    </w:p>
    <w:p>
      <w:pPr>
        <w:spacing w:line="360" w:lineRule="auto"/>
        <w:ind w:firstLine="435"/>
        <w:rPr>
          <w:rFonts w:ascii="Arial" w:hAnsi="Arial" w:eastAsia="宋体" w:cs="Arial"/>
          <w:sz w:val="24"/>
          <w:szCs w:val="24"/>
        </w:rPr>
      </w:pPr>
      <w:bookmarkStart w:id="94" w:name="_Ref467379400"/>
      <w:r>
        <w:rPr>
          <w:rFonts w:ascii="Arial" w:hAnsi="Arial" w:eastAsia="宋体" w:cs="Arial"/>
          <w:sz w:val="24"/>
          <w:szCs w:val="24"/>
        </w:rPr>
        <w:t>2.1.5“乙方”系指根据合同约定交付货物的中标人</w:t>
      </w:r>
      <w:bookmarkEnd w:id="94"/>
      <w:r>
        <w:rPr>
          <w:rFonts w:ascii="Arial" w:hAnsi="Arial" w:eastAsia="宋体" w:cs="Arial"/>
          <w:sz w:val="24"/>
          <w:szCs w:val="24"/>
        </w:rPr>
        <w:t>；两个以上的自然人、法人或者其他组织组成一个联合体，以一个投标人的身份共同参加政府采购的，联合体各方均应为乙方或者与乙方相同地位的合同当事人，并就合同约定的事项对甲方承担连带责任。</w:t>
      </w:r>
    </w:p>
    <w:p>
      <w:pPr>
        <w:spacing w:line="360" w:lineRule="auto"/>
        <w:ind w:firstLine="435"/>
        <w:rPr>
          <w:rFonts w:ascii="Arial" w:hAnsi="Arial" w:eastAsia="宋体" w:cs="Arial"/>
          <w:sz w:val="24"/>
          <w:szCs w:val="24"/>
        </w:rPr>
      </w:pPr>
      <w:bookmarkStart w:id="95" w:name="_Ref467379436"/>
      <w:r>
        <w:rPr>
          <w:rFonts w:ascii="Arial" w:hAnsi="Arial" w:eastAsia="宋体" w:cs="Arial"/>
          <w:sz w:val="24"/>
          <w:szCs w:val="24"/>
        </w:rPr>
        <w:t>2.1.6“现场”系指合同约定货物将要运至或者安装的地点。</w:t>
      </w:r>
      <w:bookmarkEnd w:id="95"/>
    </w:p>
    <w:p>
      <w:pPr>
        <w:spacing w:line="360" w:lineRule="auto"/>
        <w:ind w:firstLine="437"/>
        <w:outlineLvl w:val="3"/>
        <w:rPr>
          <w:rFonts w:ascii="Arial" w:hAnsi="Arial" w:eastAsia="宋体" w:cs="Arial"/>
          <w:b/>
          <w:bCs/>
          <w:sz w:val="24"/>
          <w:szCs w:val="24"/>
          <w:lang w:val="zh-CN"/>
        </w:rPr>
      </w:pPr>
      <w:bookmarkStart w:id="96" w:name="_Toc27635"/>
      <w:bookmarkStart w:id="97" w:name="_Toc259093670"/>
      <w:bookmarkStart w:id="98" w:name="_Toc32504"/>
      <w:bookmarkStart w:id="99" w:name="_Toc279701241"/>
      <w:bookmarkStart w:id="100" w:name="_Toc13336"/>
      <w:bookmarkStart w:id="101" w:name="_Toc487900350"/>
      <w:r>
        <w:rPr>
          <w:rFonts w:ascii="Arial" w:hAnsi="Arial" w:eastAsia="宋体" w:cs="Arial"/>
          <w:b/>
          <w:bCs/>
          <w:sz w:val="24"/>
          <w:szCs w:val="24"/>
          <w:lang w:val="zh-CN"/>
        </w:rPr>
        <w:t>2.2 技术规范</w:t>
      </w:r>
      <w:bookmarkEnd w:id="96"/>
      <w:bookmarkEnd w:id="97"/>
      <w:bookmarkEnd w:id="98"/>
      <w:bookmarkEnd w:id="99"/>
      <w:bookmarkEnd w:id="100"/>
      <w:bookmarkEnd w:id="101"/>
    </w:p>
    <w:p>
      <w:pPr>
        <w:spacing w:line="360" w:lineRule="auto"/>
        <w:ind w:firstLine="435"/>
        <w:rPr>
          <w:rFonts w:ascii="Arial" w:hAnsi="Arial" w:eastAsia="宋体" w:cs="Arial"/>
          <w:sz w:val="24"/>
          <w:szCs w:val="24"/>
        </w:rPr>
      </w:pPr>
      <w:r>
        <w:rPr>
          <w:rFonts w:ascii="Arial" w:hAnsi="Arial" w:eastAsia="宋体" w:cs="Arial"/>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3"/>
        <w:rPr>
          <w:rFonts w:ascii="Arial" w:hAnsi="Arial" w:eastAsia="宋体" w:cs="Arial"/>
          <w:b/>
          <w:bCs/>
          <w:sz w:val="24"/>
          <w:szCs w:val="24"/>
          <w:lang w:val="zh-CN"/>
        </w:rPr>
      </w:pPr>
      <w:bookmarkStart w:id="102" w:name="_Toc259093671"/>
      <w:bookmarkStart w:id="103" w:name="_Toc31634"/>
      <w:bookmarkStart w:id="104" w:name="_Toc279701242"/>
      <w:bookmarkStart w:id="105" w:name="_Toc487900351"/>
      <w:bookmarkStart w:id="106" w:name="_Toc9829"/>
      <w:bookmarkStart w:id="107" w:name="_Toc27853"/>
      <w:r>
        <w:rPr>
          <w:rFonts w:ascii="Arial" w:hAnsi="Arial" w:eastAsia="宋体" w:cs="Arial"/>
          <w:b/>
          <w:bCs/>
          <w:sz w:val="24"/>
          <w:szCs w:val="24"/>
          <w:lang w:val="zh-CN"/>
        </w:rPr>
        <w:t>2.3 知识产权</w:t>
      </w:r>
      <w:bookmarkEnd w:id="102"/>
      <w:bookmarkEnd w:id="103"/>
      <w:bookmarkEnd w:id="104"/>
      <w:bookmarkEnd w:id="105"/>
      <w:bookmarkEnd w:id="106"/>
      <w:bookmarkEnd w:id="107"/>
    </w:p>
    <w:p>
      <w:pPr>
        <w:spacing w:line="360" w:lineRule="auto"/>
        <w:ind w:firstLine="435"/>
        <w:rPr>
          <w:rFonts w:ascii="Arial" w:hAnsi="Arial" w:eastAsia="宋体" w:cs="Arial"/>
          <w:sz w:val="24"/>
          <w:szCs w:val="24"/>
        </w:rPr>
      </w:pPr>
      <w:r>
        <w:rPr>
          <w:rFonts w:ascii="Arial" w:hAnsi="Arial" w:eastAsia="宋体" w:cs="Arial"/>
          <w:sz w:val="24"/>
          <w:szCs w:val="24"/>
        </w:rPr>
        <w:t>2.3.1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Arial" w:hAnsi="Arial" w:eastAsia="宋体" w:cs="Arial"/>
          <w:sz w:val="24"/>
          <w:szCs w:val="24"/>
        </w:rPr>
      </w:pPr>
      <w:r>
        <w:rPr>
          <w:rFonts w:ascii="Arial" w:hAnsi="Arial" w:eastAsia="宋体" w:cs="Arial"/>
          <w:sz w:val="24"/>
          <w:szCs w:val="24"/>
        </w:rPr>
        <w:t>2.3.2具有知识产权的计算机软件等货物的知识产权归属，详见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sz w:val="24"/>
          <w:szCs w:val="24"/>
        </w:rPr>
      </w:pPr>
      <w:bookmarkStart w:id="108" w:name="_Toc4194"/>
      <w:bookmarkStart w:id="109" w:name="_Toc29149"/>
      <w:bookmarkStart w:id="110" w:name="_Toc11932"/>
      <w:r>
        <w:rPr>
          <w:rFonts w:ascii="Arial" w:hAnsi="Arial" w:eastAsia="宋体" w:cs="Arial"/>
          <w:b/>
          <w:bCs/>
          <w:sz w:val="24"/>
          <w:szCs w:val="24"/>
          <w:lang w:val="zh-CN"/>
        </w:rPr>
        <w:t>2.4 包装和装运</w:t>
      </w:r>
      <w:bookmarkEnd w:id="108"/>
      <w:bookmarkEnd w:id="109"/>
      <w:bookmarkEnd w:id="110"/>
    </w:p>
    <w:p>
      <w:pPr>
        <w:spacing w:line="360" w:lineRule="auto"/>
        <w:ind w:firstLine="435"/>
        <w:rPr>
          <w:rFonts w:ascii="Arial" w:hAnsi="Arial" w:eastAsia="宋体" w:cs="Arial"/>
          <w:sz w:val="24"/>
          <w:szCs w:val="24"/>
        </w:rPr>
      </w:pPr>
      <w:r>
        <w:rPr>
          <w:rFonts w:ascii="Arial" w:hAnsi="Arial" w:eastAsia="宋体" w:cs="Arial"/>
          <w:sz w:val="24"/>
          <w:szCs w:val="24"/>
        </w:rPr>
        <w:t>2.4.1除</w:t>
      </w:r>
      <w:r>
        <w:rPr>
          <w:rFonts w:ascii="Arial" w:hAnsi="Arial" w:eastAsia="宋体" w:cs="Arial"/>
          <w:b/>
          <w:i/>
          <w:sz w:val="24"/>
          <w:szCs w:val="24"/>
          <w:u w:val="single"/>
        </w:rPr>
        <w:t>合同专用条款</w:t>
      </w:r>
      <w:r>
        <w:rPr>
          <w:rFonts w:ascii="Arial" w:hAnsi="Arial" w:eastAsia="宋体" w:cs="Arial"/>
          <w:sz w:val="24"/>
          <w:szCs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35"/>
        <w:rPr>
          <w:rFonts w:ascii="Arial" w:hAnsi="Arial" w:eastAsia="宋体" w:cs="Arial"/>
          <w:sz w:val="24"/>
          <w:szCs w:val="24"/>
        </w:rPr>
      </w:pPr>
      <w:r>
        <w:rPr>
          <w:rFonts w:ascii="Arial" w:hAnsi="Arial" w:eastAsia="宋体" w:cs="Arial"/>
          <w:sz w:val="24"/>
          <w:szCs w:val="24"/>
        </w:rPr>
        <w:t>2.4.2装运货物的要求和通知，详见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11" w:name="_Ref467378541"/>
      <w:bookmarkStart w:id="112" w:name="_Toc259093674"/>
      <w:bookmarkStart w:id="113" w:name="_Ref467379527"/>
      <w:bookmarkStart w:id="114" w:name="_Ref467379542"/>
      <w:bookmarkStart w:id="115" w:name="_Ref467379536"/>
      <w:bookmarkStart w:id="116" w:name="_Toc487900354"/>
      <w:bookmarkStart w:id="117" w:name="_Ref467378591"/>
      <w:bookmarkStart w:id="118" w:name="_Toc279701245"/>
      <w:bookmarkStart w:id="119" w:name="_Toc26182"/>
      <w:bookmarkStart w:id="120" w:name="_Toc19074"/>
      <w:bookmarkStart w:id="121" w:name="_Toc30272"/>
      <w:r>
        <w:rPr>
          <w:rFonts w:ascii="Arial" w:hAnsi="Arial" w:eastAsia="宋体" w:cs="Arial"/>
          <w:b/>
          <w:bCs/>
          <w:sz w:val="24"/>
          <w:szCs w:val="24"/>
          <w:lang w:val="zh-CN"/>
        </w:rPr>
        <w:t>2.</w:t>
      </w:r>
      <w:bookmarkEnd w:id="111"/>
      <w:bookmarkEnd w:id="112"/>
      <w:bookmarkEnd w:id="113"/>
      <w:bookmarkEnd w:id="114"/>
      <w:bookmarkEnd w:id="115"/>
      <w:bookmarkEnd w:id="116"/>
      <w:bookmarkEnd w:id="117"/>
      <w:bookmarkEnd w:id="118"/>
      <w:r>
        <w:rPr>
          <w:rFonts w:ascii="Arial" w:hAnsi="Arial" w:eastAsia="宋体" w:cs="Arial"/>
          <w:b/>
          <w:bCs/>
          <w:sz w:val="24"/>
          <w:szCs w:val="24"/>
          <w:lang w:val="zh-CN"/>
        </w:rPr>
        <w:t>5 履约检查和问题反馈</w:t>
      </w:r>
      <w:bookmarkEnd w:id="119"/>
      <w:bookmarkEnd w:id="120"/>
      <w:bookmarkEnd w:id="121"/>
    </w:p>
    <w:p>
      <w:pPr>
        <w:spacing w:line="360" w:lineRule="auto"/>
        <w:ind w:firstLine="435"/>
        <w:rPr>
          <w:rFonts w:ascii="Arial" w:hAnsi="Arial" w:eastAsia="宋体" w:cs="Arial"/>
          <w:sz w:val="24"/>
          <w:szCs w:val="24"/>
        </w:rPr>
      </w:pPr>
      <w:bookmarkStart w:id="122" w:name="_Ref467379657"/>
      <w:r>
        <w:rPr>
          <w:rFonts w:ascii="Arial" w:hAnsi="Arial" w:eastAsia="宋体" w:cs="Arial"/>
          <w:sz w:val="24"/>
          <w:szCs w:val="24"/>
        </w:rPr>
        <w:t>2.5.1</w:t>
      </w:r>
      <w:bookmarkEnd w:id="122"/>
      <w:bookmarkStart w:id="123" w:name="_Toc186431854"/>
      <w:bookmarkStart w:id="124" w:name="_Ref467379793"/>
      <w:bookmarkStart w:id="125" w:name="_Ref467379807"/>
      <w:bookmarkStart w:id="126" w:name="_Toc487900357"/>
      <w:bookmarkStart w:id="127" w:name="_Toc279701247"/>
      <w:bookmarkStart w:id="128" w:name="_Toc259093676"/>
      <w:r>
        <w:rPr>
          <w:rFonts w:ascii="Arial" w:hAnsi="Arial" w:eastAsia="宋体" w:cs="Arial"/>
          <w:sz w:val="24"/>
          <w:szCs w:val="24"/>
        </w:rPr>
        <w:t>甲方有权在其认为必要时，对乙方是否能够按照合同约定交付货物进行履约检查，以确保乙方所交付的货物能够依约满足甲方项目需求，但不得因履约检查妨碍乙方的正常工作，乙方应予积极配合；</w:t>
      </w:r>
    </w:p>
    <w:p>
      <w:pPr>
        <w:spacing w:line="360" w:lineRule="auto"/>
        <w:ind w:firstLine="435"/>
        <w:rPr>
          <w:rFonts w:ascii="Arial" w:hAnsi="Arial" w:eastAsia="宋体" w:cs="Arial"/>
          <w:sz w:val="24"/>
          <w:szCs w:val="24"/>
        </w:rPr>
      </w:pPr>
      <w:r>
        <w:rPr>
          <w:rFonts w:ascii="Arial" w:hAnsi="Arial" w:eastAsia="宋体" w:cs="Arial"/>
          <w:sz w:val="24"/>
          <w:szCs w:val="24"/>
        </w:rPr>
        <w:t>2.5.2合同履行期间，甲方有权将履行过程中出现的问题反馈给乙方，双方当事人应以书面形式约定需要完善和改进的内容</w:t>
      </w:r>
      <w:bookmarkEnd w:id="123"/>
      <w:bookmarkStart w:id="129" w:name="_Toc186431855"/>
      <w:r>
        <w:rPr>
          <w:rFonts w:ascii="Arial" w:hAnsi="Arial" w:eastAsia="宋体" w:cs="Arial"/>
          <w:sz w:val="24"/>
          <w:szCs w:val="24"/>
        </w:rPr>
        <w:t>。</w:t>
      </w:r>
    </w:p>
    <w:bookmarkEnd w:id="129"/>
    <w:p>
      <w:pPr>
        <w:spacing w:line="360" w:lineRule="auto"/>
        <w:ind w:firstLine="437"/>
        <w:outlineLvl w:val="3"/>
        <w:rPr>
          <w:rFonts w:ascii="Arial" w:hAnsi="Arial" w:eastAsia="宋体" w:cs="Arial"/>
          <w:b/>
          <w:bCs/>
          <w:sz w:val="24"/>
          <w:szCs w:val="24"/>
          <w:lang w:val="zh-CN"/>
        </w:rPr>
      </w:pPr>
      <w:bookmarkStart w:id="130" w:name="_Toc19219"/>
      <w:bookmarkStart w:id="131" w:name="_Toc28451"/>
      <w:bookmarkStart w:id="132" w:name="_Toc7836"/>
      <w:r>
        <w:rPr>
          <w:rFonts w:ascii="Arial" w:hAnsi="Arial" w:eastAsia="宋体" w:cs="Arial"/>
          <w:b/>
          <w:bCs/>
          <w:sz w:val="24"/>
          <w:szCs w:val="24"/>
          <w:lang w:val="zh-CN"/>
        </w:rPr>
        <w:t>2.6 结算方式和付款条件</w:t>
      </w:r>
      <w:bookmarkEnd w:id="124"/>
      <w:bookmarkEnd w:id="125"/>
      <w:bookmarkEnd w:id="126"/>
      <w:bookmarkEnd w:id="127"/>
      <w:bookmarkEnd w:id="128"/>
      <w:bookmarkEnd w:id="130"/>
      <w:bookmarkEnd w:id="131"/>
      <w:bookmarkEnd w:id="132"/>
    </w:p>
    <w:p>
      <w:pPr>
        <w:spacing w:line="360" w:lineRule="auto"/>
        <w:ind w:firstLine="435"/>
        <w:rPr>
          <w:rFonts w:ascii="Arial" w:hAnsi="Arial" w:eastAsia="宋体" w:cs="Arial"/>
          <w:sz w:val="24"/>
          <w:szCs w:val="24"/>
        </w:rPr>
      </w:pPr>
      <w:r>
        <w:rPr>
          <w:rFonts w:ascii="Arial" w:hAnsi="Arial" w:eastAsia="宋体" w:cs="Arial"/>
          <w:sz w:val="24"/>
          <w:szCs w:val="24"/>
        </w:rPr>
        <w:t>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33" w:name="_Ref467379923"/>
      <w:bookmarkStart w:id="134" w:name="_Ref467379863"/>
      <w:bookmarkStart w:id="135" w:name="_Toc487900358"/>
      <w:bookmarkStart w:id="136" w:name="_Ref467379852"/>
      <w:bookmarkStart w:id="137" w:name="_Toc279701248"/>
      <w:bookmarkStart w:id="138" w:name="_Toc259093677"/>
      <w:bookmarkStart w:id="139" w:name="_Toc16110"/>
      <w:bookmarkStart w:id="140" w:name="_Toc3225"/>
      <w:bookmarkStart w:id="141" w:name="_Toc774"/>
      <w:r>
        <w:rPr>
          <w:rFonts w:ascii="Arial" w:hAnsi="Arial" w:eastAsia="宋体" w:cs="Arial"/>
          <w:b/>
          <w:bCs/>
          <w:sz w:val="24"/>
          <w:szCs w:val="24"/>
          <w:lang w:val="zh-CN"/>
        </w:rPr>
        <w:t>2.7 技术资料</w:t>
      </w:r>
      <w:bookmarkEnd w:id="133"/>
      <w:bookmarkEnd w:id="134"/>
      <w:bookmarkEnd w:id="135"/>
      <w:bookmarkEnd w:id="136"/>
      <w:bookmarkEnd w:id="137"/>
      <w:bookmarkEnd w:id="138"/>
      <w:r>
        <w:rPr>
          <w:rFonts w:ascii="Arial" w:hAnsi="Arial" w:eastAsia="宋体" w:cs="Arial"/>
          <w:b/>
          <w:bCs/>
          <w:sz w:val="24"/>
          <w:szCs w:val="24"/>
          <w:lang w:val="zh-CN"/>
        </w:rPr>
        <w:t>和保密义务</w:t>
      </w:r>
      <w:bookmarkEnd w:id="139"/>
      <w:bookmarkEnd w:id="140"/>
      <w:bookmarkEnd w:id="141"/>
    </w:p>
    <w:p>
      <w:pPr>
        <w:spacing w:line="360" w:lineRule="auto"/>
        <w:ind w:firstLine="435"/>
        <w:rPr>
          <w:rFonts w:ascii="Arial" w:hAnsi="Arial" w:eastAsia="宋体" w:cs="Arial"/>
          <w:sz w:val="24"/>
          <w:szCs w:val="24"/>
        </w:rPr>
      </w:pPr>
      <w:r>
        <w:rPr>
          <w:rFonts w:ascii="Arial" w:hAnsi="Arial" w:eastAsia="宋体" w:cs="Arial"/>
          <w:sz w:val="24"/>
          <w:szCs w:val="24"/>
        </w:rPr>
        <w:t>2.7.1乙方有权依据合同约定和项目需要，向甲方了解有关情况，调阅有关资料等，甲方应予积极配合；</w:t>
      </w:r>
    </w:p>
    <w:p>
      <w:pPr>
        <w:spacing w:line="360" w:lineRule="auto"/>
        <w:ind w:firstLine="435"/>
        <w:rPr>
          <w:rFonts w:ascii="Arial" w:hAnsi="Arial" w:eastAsia="宋体" w:cs="Arial"/>
          <w:sz w:val="24"/>
          <w:szCs w:val="24"/>
        </w:rPr>
      </w:pPr>
      <w:r>
        <w:rPr>
          <w:rFonts w:ascii="Arial" w:hAnsi="Arial" w:eastAsia="宋体" w:cs="Arial"/>
          <w:sz w:val="24"/>
          <w:szCs w:val="24"/>
        </w:rPr>
        <w:t>2.7.2乙方有义务妥善保管和保护由甲方提供的前款信息和资料等；</w:t>
      </w:r>
    </w:p>
    <w:p>
      <w:pPr>
        <w:spacing w:line="360" w:lineRule="auto"/>
        <w:ind w:firstLine="435"/>
        <w:rPr>
          <w:rFonts w:ascii="Arial" w:hAnsi="Arial" w:eastAsia="宋体" w:cs="Arial"/>
          <w:sz w:val="24"/>
          <w:szCs w:val="24"/>
        </w:rPr>
      </w:pPr>
      <w:r>
        <w:rPr>
          <w:rFonts w:ascii="Arial" w:hAnsi="Arial" w:eastAsia="宋体" w:cs="Arial"/>
          <w:sz w:val="24"/>
          <w:szCs w:val="24"/>
        </w:rPr>
        <w:t>2.7.3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Arial" w:hAnsi="Arial" w:eastAsia="宋体" w:cs="Arial"/>
          <w:b/>
          <w:bCs/>
          <w:sz w:val="24"/>
          <w:szCs w:val="24"/>
          <w:lang w:val="zh-CN"/>
        </w:rPr>
      </w:pPr>
      <w:bookmarkStart w:id="142" w:name="_Toc7860"/>
      <w:r>
        <w:rPr>
          <w:rFonts w:ascii="Arial" w:hAnsi="Arial" w:eastAsia="宋体" w:cs="Arial"/>
          <w:b/>
          <w:bCs/>
          <w:sz w:val="24"/>
          <w:szCs w:val="24"/>
          <w:lang w:val="zh-CN"/>
        </w:rPr>
        <w:t>2.8 质量保证</w:t>
      </w:r>
      <w:bookmarkEnd w:id="142"/>
    </w:p>
    <w:p>
      <w:pPr>
        <w:spacing w:line="360" w:lineRule="auto"/>
        <w:ind w:firstLine="435"/>
        <w:rPr>
          <w:rFonts w:ascii="Arial" w:hAnsi="Arial" w:eastAsia="宋体" w:cs="Arial"/>
          <w:sz w:val="24"/>
          <w:szCs w:val="24"/>
        </w:rPr>
      </w:pPr>
      <w:r>
        <w:rPr>
          <w:rFonts w:ascii="Arial" w:hAnsi="Arial" w:eastAsia="宋体" w:cs="Arial"/>
          <w:sz w:val="24"/>
          <w:szCs w:val="24"/>
        </w:rPr>
        <w:t>2.8.1乙方应建立和完善履行合同的内部质量保证体系，并提供相关内部规章制度给甲方，以便甲方进行监督检查；</w:t>
      </w:r>
    </w:p>
    <w:p>
      <w:pPr>
        <w:spacing w:line="360" w:lineRule="auto"/>
        <w:ind w:firstLine="435"/>
        <w:rPr>
          <w:rFonts w:ascii="Arial" w:hAnsi="Arial" w:eastAsia="宋体" w:cs="Arial"/>
          <w:sz w:val="24"/>
          <w:szCs w:val="24"/>
        </w:rPr>
      </w:pPr>
      <w:r>
        <w:rPr>
          <w:rFonts w:ascii="Arial" w:hAnsi="Arial" w:eastAsia="宋体" w:cs="Arial"/>
          <w:sz w:val="24"/>
          <w:szCs w:val="24"/>
        </w:rPr>
        <w:t>2.8.2乙方应保证履行合同的人员数量和素质、软件和硬件设备的配置、场地、环境和设施等满足全面履行合同的要求，并应接受甲方的监督检查。</w:t>
      </w:r>
    </w:p>
    <w:p>
      <w:pPr>
        <w:spacing w:line="360" w:lineRule="auto"/>
        <w:ind w:firstLine="437"/>
        <w:outlineLvl w:val="3"/>
        <w:rPr>
          <w:rFonts w:ascii="Arial" w:hAnsi="Arial" w:eastAsia="宋体" w:cs="Arial"/>
          <w:b/>
          <w:bCs/>
          <w:sz w:val="24"/>
          <w:szCs w:val="24"/>
          <w:lang w:val="zh-CN"/>
        </w:rPr>
      </w:pPr>
      <w:bookmarkStart w:id="143" w:name="_Toc17244"/>
      <w:bookmarkStart w:id="144" w:name="_Toc487900362"/>
      <w:bookmarkStart w:id="145" w:name="_Toc259093681"/>
      <w:bookmarkStart w:id="146" w:name="_Toc279701252"/>
      <w:r>
        <w:rPr>
          <w:rFonts w:ascii="Arial" w:hAnsi="Arial" w:eastAsia="宋体" w:cs="Arial"/>
          <w:b/>
          <w:bCs/>
          <w:sz w:val="24"/>
          <w:szCs w:val="24"/>
          <w:lang w:val="zh-CN"/>
        </w:rPr>
        <w:t>2.9 货物的风险负担</w:t>
      </w:r>
      <w:bookmarkEnd w:id="143"/>
    </w:p>
    <w:p>
      <w:pPr>
        <w:spacing w:line="360" w:lineRule="auto"/>
        <w:ind w:firstLine="435"/>
        <w:rPr>
          <w:rFonts w:ascii="Arial" w:hAnsi="Arial" w:eastAsia="宋体" w:cs="Arial"/>
          <w:b/>
          <w:sz w:val="24"/>
          <w:szCs w:val="24"/>
        </w:rPr>
      </w:pPr>
      <w:r>
        <w:rPr>
          <w:rFonts w:ascii="Arial" w:hAnsi="Arial" w:eastAsia="宋体" w:cs="Arial"/>
          <w:sz w:val="24"/>
          <w:szCs w:val="24"/>
        </w:rPr>
        <w:t>货物或者在途货物或者交付给第一承运人后的货物毁损、灭失的风险负担详见</w:t>
      </w:r>
      <w:r>
        <w:rPr>
          <w:rFonts w:ascii="Arial" w:hAnsi="Arial" w:eastAsia="宋体" w:cs="Arial"/>
          <w:b/>
          <w:i/>
          <w:sz w:val="24"/>
          <w:szCs w:val="24"/>
          <w:u w:val="single"/>
        </w:rPr>
        <w:t>合同专用条款</w:t>
      </w:r>
      <w:r>
        <w:rPr>
          <w:rFonts w:ascii="Arial" w:hAnsi="Arial" w:eastAsia="宋体" w:cs="Arial"/>
          <w:sz w:val="24"/>
          <w:szCs w:val="24"/>
        </w:rPr>
        <w:t>。</w:t>
      </w:r>
    </w:p>
    <w:p>
      <w:pPr>
        <w:spacing w:line="360" w:lineRule="auto"/>
        <w:ind w:firstLine="437"/>
        <w:outlineLvl w:val="3"/>
        <w:rPr>
          <w:rFonts w:ascii="Arial" w:hAnsi="Arial" w:eastAsia="宋体" w:cs="Arial"/>
          <w:b/>
          <w:bCs/>
          <w:sz w:val="24"/>
          <w:szCs w:val="24"/>
          <w:lang w:val="zh-CN"/>
        </w:rPr>
      </w:pPr>
      <w:bookmarkStart w:id="147" w:name="_Toc14055"/>
      <w:r>
        <w:rPr>
          <w:rFonts w:ascii="Arial" w:hAnsi="Arial" w:eastAsia="宋体" w:cs="Arial"/>
          <w:b/>
          <w:bCs/>
          <w:sz w:val="24"/>
          <w:szCs w:val="24"/>
          <w:lang w:val="zh-CN"/>
        </w:rPr>
        <w:t>2.10 延迟交货</w:t>
      </w:r>
      <w:bookmarkEnd w:id="144"/>
      <w:bookmarkEnd w:id="145"/>
      <w:bookmarkEnd w:id="146"/>
      <w:bookmarkEnd w:id="147"/>
    </w:p>
    <w:p>
      <w:pPr>
        <w:spacing w:line="360" w:lineRule="auto"/>
        <w:ind w:firstLine="435"/>
        <w:rPr>
          <w:rFonts w:ascii="Arial" w:hAnsi="Arial" w:eastAsia="宋体" w:cs="Arial"/>
          <w:sz w:val="24"/>
          <w:szCs w:val="24"/>
        </w:rPr>
      </w:pPr>
      <w:r>
        <w:rPr>
          <w:rFonts w:ascii="Arial" w:hAnsi="Arial" w:eastAsia="宋体" w:cs="Arial"/>
          <w:sz w:val="24"/>
          <w:szCs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37"/>
        <w:outlineLvl w:val="3"/>
        <w:rPr>
          <w:rFonts w:ascii="Arial" w:hAnsi="Arial" w:eastAsia="宋体" w:cs="Arial"/>
          <w:b/>
          <w:bCs/>
          <w:sz w:val="24"/>
          <w:szCs w:val="24"/>
          <w:lang w:val="zh-CN"/>
        </w:rPr>
      </w:pPr>
      <w:bookmarkStart w:id="148" w:name="_Toc7502"/>
      <w:bookmarkStart w:id="149" w:name="_Toc279701254"/>
      <w:bookmarkStart w:id="150" w:name="_Ref467378121"/>
      <w:bookmarkStart w:id="151" w:name="_Toc259093683"/>
      <w:bookmarkStart w:id="152" w:name="_Toc487900364"/>
      <w:r>
        <w:rPr>
          <w:rFonts w:ascii="Arial" w:hAnsi="Arial" w:eastAsia="宋体" w:cs="Arial"/>
          <w:b/>
          <w:bCs/>
          <w:sz w:val="24"/>
          <w:szCs w:val="24"/>
          <w:lang w:val="zh-CN"/>
        </w:rPr>
        <w:t>2.11 合同变更</w:t>
      </w:r>
      <w:bookmarkEnd w:id="148"/>
    </w:p>
    <w:p>
      <w:pPr>
        <w:spacing w:line="360" w:lineRule="auto"/>
        <w:ind w:firstLine="435"/>
        <w:rPr>
          <w:rFonts w:ascii="Arial" w:hAnsi="Arial" w:eastAsia="宋体" w:cs="Arial"/>
          <w:sz w:val="24"/>
          <w:szCs w:val="24"/>
        </w:rPr>
      </w:pPr>
      <w:r>
        <w:rPr>
          <w:rFonts w:ascii="Arial" w:hAnsi="Arial" w:eastAsia="宋体" w:cs="Arial"/>
          <w:sz w:val="24"/>
          <w:szCs w:val="24"/>
        </w:rPr>
        <w:t>2.11.1双方当事人协商一致，可以签订书面补充合同的形式变更合同，但不得违背采购文件确定的事项；</w:t>
      </w:r>
    </w:p>
    <w:p>
      <w:pPr>
        <w:spacing w:line="360" w:lineRule="auto"/>
        <w:ind w:firstLine="435"/>
        <w:rPr>
          <w:rFonts w:ascii="Arial" w:hAnsi="Arial" w:eastAsia="宋体" w:cs="Arial"/>
          <w:sz w:val="24"/>
          <w:szCs w:val="24"/>
        </w:rPr>
      </w:pPr>
      <w:r>
        <w:rPr>
          <w:rFonts w:ascii="Arial" w:hAnsi="Arial" w:eastAsia="宋体" w:cs="Arial"/>
          <w:sz w:val="24"/>
          <w:szCs w:val="24"/>
        </w:rPr>
        <w:t>2.11.2合同继续履行将损害国家利益和社会公共利益的，双方当事人应当以书面形式变更合同。有过错的一方应当承担赔偿责任，双方当事人都有过错的，各自承担相应的责任。</w:t>
      </w:r>
      <w:bookmarkStart w:id="153" w:name="_Toc487900369"/>
      <w:bookmarkStart w:id="154" w:name="_Toc279701259"/>
      <w:bookmarkStart w:id="155" w:name="_Toc259093688"/>
    </w:p>
    <w:p>
      <w:pPr>
        <w:spacing w:line="360" w:lineRule="auto"/>
        <w:ind w:firstLine="437"/>
        <w:outlineLvl w:val="3"/>
        <w:rPr>
          <w:rFonts w:ascii="Arial" w:hAnsi="Arial" w:eastAsia="宋体" w:cs="Arial"/>
          <w:b/>
          <w:bCs/>
          <w:sz w:val="24"/>
          <w:szCs w:val="24"/>
          <w:lang w:val="zh-CN"/>
        </w:rPr>
      </w:pPr>
      <w:bookmarkStart w:id="156" w:name="_Toc22955"/>
      <w:bookmarkStart w:id="157" w:name="_Toc15237"/>
      <w:bookmarkStart w:id="158" w:name="_Toc10366"/>
      <w:r>
        <w:rPr>
          <w:rFonts w:ascii="Arial" w:hAnsi="Arial" w:eastAsia="宋体" w:cs="Arial"/>
          <w:b/>
          <w:bCs/>
          <w:sz w:val="24"/>
          <w:szCs w:val="24"/>
          <w:lang w:val="zh-CN"/>
        </w:rPr>
        <w:t>2.12 合同转让</w:t>
      </w:r>
      <w:bookmarkEnd w:id="153"/>
      <w:bookmarkEnd w:id="154"/>
      <w:bookmarkEnd w:id="155"/>
      <w:r>
        <w:rPr>
          <w:rFonts w:ascii="Arial" w:hAnsi="Arial" w:eastAsia="宋体" w:cs="Arial"/>
          <w:b/>
          <w:bCs/>
          <w:sz w:val="24"/>
          <w:szCs w:val="24"/>
          <w:lang w:val="zh-CN"/>
        </w:rPr>
        <w:t>和分包</w:t>
      </w:r>
      <w:bookmarkEnd w:id="156"/>
      <w:bookmarkEnd w:id="157"/>
      <w:bookmarkEnd w:id="158"/>
    </w:p>
    <w:p>
      <w:pPr>
        <w:spacing w:line="360" w:lineRule="auto"/>
        <w:ind w:firstLine="435"/>
        <w:rPr>
          <w:rFonts w:ascii="Arial" w:hAnsi="Arial" w:eastAsia="宋体" w:cs="Arial"/>
          <w:sz w:val="24"/>
          <w:szCs w:val="24"/>
        </w:rPr>
      </w:pPr>
      <w:r>
        <w:rPr>
          <w:rFonts w:ascii="Arial" w:hAnsi="Arial" w:eastAsia="宋体" w:cs="Arial"/>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pPr>
        <w:spacing w:line="360" w:lineRule="auto"/>
        <w:ind w:firstLine="437"/>
        <w:outlineLvl w:val="3"/>
        <w:rPr>
          <w:rFonts w:ascii="Arial" w:hAnsi="Arial" w:eastAsia="宋体" w:cs="Arial"/>
          <w:b/>
          <w:bCs/>
          <w:sz w:val="24"/>
          <w:szCs w:val="24"/>
          <w:lang w:val="zh-CN"/>
        </w:rPr>
      </w:pPr>
      <w:bookmarkStart w:id="159" w:name="_Toc16508"/>
      <w:bookmarkStart w:id="160" w:name="_Toc13566"/>
      <w:bookmarkStart w:id="161" w:name="_Toc14066"/>
      <w:r>
        <w:rPr>
          <w:rFonts w:ascii="Arial" w:hAnsi="Arial" w:eastAsia="宋体" w:cs="Arial"/>
          <w:b/>
          <w:bCs/>
          <w:sz w:val="24"/>
          <w:szCs w:val="24"/>
          <w:lang w:val="zh-CN"/>
        </w:rPr>
        <w:t>2.13 不可抗力</w:t>
      </w:r>
      <w:bookmarkEnd w:id="159"/>
      <w:bookmarkEnd w:id="160"/>
      <w:bookmarkEnd w:id="161"/>
    </w:p>
    <w:p>
      <w:pPr>
        <w:spacing w:line="360" w:lineRule="auto"/>
        <w:ind w:firstLine="435"/>
        <w:rPr>
          <w:rFonts w:ascii="Arial" w:hAnsi="Arial" w:eastAsia="宋体" w:cs="Arial"/>
          <w:sz w:val="24"/>
          <w:szCs w:val="24"/>
        </w:rPr>
      </w:pPr>
      <w:r>
        <w:rPr>
          <w:rFonts w:ascii="Arial" w:hAnsi="Arial" w:eastAsia="宋体" w:cs="Arial"/>
          <w:sz w:val="24"/>
          <w:szCs w:val="24"/>
        </w:rPr>
        <w:t>2.13.1如果任何一方遭遇法律规定的不可抗力，致使合同履行受阻时，履行合同的期限应予延长，延长的期限应相当于不可抗力所影响的时间；</w:t>
      </w:r>
    </w:p>
    <w:p>
      <w:pPr>
        <w:spacing w:line="360" w:lineRule="auto"/>
        <w:ind w:firstLine="435"/>
        <w:rPr>
          <w:rFonts w:ascii="Arial" w:hAnsi="Arial" w:eastAsia="宋体" w:cs="Arial"/>
          <w:sz w:val="24"/>
          <w:szCs w:val="24"/>
        </w:rPr>
      </w:pPr>
      <w:r>
        <w:rPr>
          <w:rFonts w:ascii="Arial" w:hAnsi="Arial" w:eastAsia="宋体" w:cs="Arial"/>
          <w:sz w:val="24"/>
          <w:szCs w:val="24"/>
        </w:rPr>
        <w:t>2.13.2因不可抗力致使不能实现合同目的的，当事人可以解除合同；</w:t>
      </w:r>
    </w:p>
    <w:p>
      <w:pPr>
        <w:spacing w:line="360" w:lineRule="auto"/>
        <w:ind w:firstLine="435"/>
        <w:rPr>
          <w:rFonts w:ascii="Arial" w:hAnsi="Arial" w:eastAsia="宋体" w:cs="Arial"/>
          <w:sz w:val="24"/>
          <w:szCs w:val="24"/>
        </w:rPr>
      </w:pPr>
      <w:r>
        <w:rPr>
          <w:rFonts w:ascii="Arial" w:hAnsi="Arial" w:eastAsia="宋体" w:cs="Arial"/>
          <w:sz w:val="24"/>
          <w:szCs w:val="24"/>
        </w:rPr>
        <w:t>2.13.3因不可抗力致使合同有变更必要的，双方当事人应在</w:t>
      </w:r>
      <w:r>
        <w:rPr>
          <w:rFonts w:ascii="Arial" w:hAnsi="Arial" w:eastAsia="宋体" w:cs="Arial"/>
          <w:b/>
          <w:i/>
          <w:sz w:val="24"/>
          <w:szCs w:val="24"/>
          <w:u w:val="single"/>
        </w:rPr>
        <w:t>合同专用条款</w:t>
      </w:r>
      <w:r>
        <w:rPr>
          <w:rFonts w:ascii="Arial" w:hAnsi="Arial" w:eastAsia="宋体" w:cs="Arial"/>
          <w:sz w:val="24"/>
          <w:szCs w:val="24"/>
        </w:rPr>
        <w:t>约定时间内以书面形式变更合同；</w:t>
      </w:r>
    </w:p>
    <w:p>
      <w:pPr>
        <w:spacing w:line="360" w:lineRule="auto"/>
        <w:ind w:firstLine="435"/>
        <w:rPr>
          <w:rFonts w:ascii="Arial" w:hAnsi="Arial" w:eastAsia="宋体" w:cs="Arial"/>
          <w:sz w:val="24"/>
          <w:szCs w:val="24"/>
        </w:rPr>
      </w:pPr>
      <w:r>
        <w:rPr>
          <w:rFonts w:ascii="Arial" w:hAnsi="Arial" w:eastAsia="宋体" w:cs="Arial"/>
          <w:sz w:val="24"/>
          <w:szCs w:val="24"/>
        </w:rPr>
        <w:t>2.13.4受不可抗力影响的一方在不可抗力发生后，应在</w:t>
      </w:r>
      <w:r>
        <w:rPr>
          <w:rFonts w:ascii="Arial" w:hAnsi="Arial" w:eastAsia="宋体" w:cs="Arial"/>
          <w:b/>
          <w:i/>
          <w:sz w:val="24"/>
          <w:szCs w:val="24"/>
          <w:u w:val="single"/>
        </w:rPr>
        <w:t>合同专用条款</w:t>
      </w:r>
      <w:r>
        <w:rPr>
          <w:rFonts w:ascii="Arial" w:hAnsi="Arial" w:eastAsia="宋体" w:cs="Arial"/>
          <w:sz w:val="24"/>
          <w:szCs w:val="24"/>
        </w:rPr>
        <w:t>约定时间内以书面形式通知对方当事人，并在</w:t>
      </w:r>
      <w:r>
        <w:rPr>
          <w:rFonts w:ascii="Arial" w:hAnsi="Arial" w:eastAsia="宋体" w:cs="Arial"/>
          <w:b/>
          <w:i/>
          <w:sz w:val="24"/>
          <w:szCs w:val="24"/>
          <w:u w:val="single"/>
        </w:rPr>
        <w:t>合同专用条款</w:t>
      </w:r>
      <w:r>
        <w:rPr>
          <w:rFonts w:ascii="Arial" w:hAnsi="Arial" w:eastAsia="宋体" w:cs="Arial"/>
          <w:sz w:val="24"/>
          <w:szCs w:val="24"/>
        </w:rPr>
        <w:t>约定时间内，将有关部门出具的证明文件送达对方当事人。</w:t>
      </w:r>
    </w:p>
    <w:p>
      <w:pPr>
        <w:spacing w:line="360" w:lineRule="auto"/>
        <w:ind w:firstLine="437"/>
        <w:outlineLvl w:val="3"/>
        <w:rPr>
          <w:rFonts w:ascii="Arial" w:hAnsi="Arial" w:eastAsia="宋体" w:cs="Arial"/>
          <w:b/>
          <w:bCs/>
          <w:sz w:val="24"/>
          <w:szCs w:val="24"/>
          <w:lang w:val="zh-CN"/>
        </w:rPr>
      </w:pPr>
      <w:bookmarkStart w:id="162" w:name="_Toc6969"/>
      <w:bookmarkStart w:id="163" w:name="_Toc689"/>
      <w:bookmarkStart w:id="164" w:name="_Toc259093684"/>
      <w:bookmarkStart w:id="165" w:name="_Toc487900365"/>
      <w:bookmarkStart w:id="166" w:name="_Toc279701255"/>
      <w:bookmarkStart w:id="167" w:name="_Toc30676"/>
      <w:r>
        <w:rPr>
          <w:rFonts w:ascii="Arial" w:hAnsi="Arial" w:eastAsia="宋体" w:cs="Arial"/>
          <w:b/>
          <w:bCs/>
          <w:sz w:val="24"/>
          <w:szCs w:val="24"/>
          <w:lang w:val="zh-CN"/>
        </w:rPr>
        <w:t>2.14 税费</w:t>
      </w:r>
      <w:bookmarkEnd w:id="162"/>
      <w:bookmarkEnd w:id="163"/>
      <w:bookmarkEnd w:id="164"/>
      <w:bookmarkEnd w:id="165"/>
      <w:bookmarkEnd w:id="166"/>
      <w:bookmarkEnd w:id="167"/>
    </w:p>
    <w:p>
      <w:pPr>
        <w:spacing w:line="360" w:lineRule="auto"/>
        <w:ind w:firstLine="435"/>
        <w:rPr>
          <w:rFonts w:ascii="Arial" w:hAnsi="Arial" w:eastAsia="宋体" w:cs="Arial"/>
          <w:sz w:val="24"/>
          <w:szCs w:val="24"/>
        </w:rPr>
      </w:pPr>
      <w:r>
        <w:rPr>
          <w:rFonts w:ascii="Arial" w:hAnsi="Arial" w:eastAsia="宋体" w:cs="Arial"/>
          <w:sz w:val="24"/>
          <w:szCs w:val="24"/>
        </w:rPr>
        <w:t>与合同有关的一切税费，均按照中华人民共和国法律的相关规定缴纳。</w:t>
      </w:r>
    </w:p>
    <w:p>
      <w:pPr>
        <w:spacing w:line="360" w:lineRule="auto"/>
        <w:ind w:firstLine="437"/>
        <w:outlineLvl w:val="3"/>
        <w:rPr>
          <w:rFonts w:ascii="Arial" w:hAnsi="Arial" w:eastAsia="宋体" w:cs="Arial"/>
          <w:b/>
          <w:bCs/>
          <w:sz w:val="24"/>
          <w:szCs w:val="24"/>
          <w:lang w:val="zh-CN"/>
        </w:rPr>
      </w:pPr>
      <w:bookmarkStart w:id="168" w:name="_Toc259093687"/>
      <w:bookmarkStart w:id="169" w:name="_Toc8298"/>
      <w:bookmarkStart w:id="170" w:name="_Toc487900368"/>
      <w:bookmarkStart w:id="171" w:name="_Toc279701258"/>
      <w:bookmarkStart w:id="172" w:name="_Toc16959"/>
      <w:bookmarkStart w:id="173" w:name="_Toc7102"/>
      <w:r>
        <w:rPr>
          <w:rFonts w:ascii="Arial" w:hAnsi="Arial" w:eastAsia="宋体" w:cs="Arial"/>
          <w:b/>
          <w:bCs/>
          <w:sz w:val="24"/>
          <w:szCs w:val="24"/>
          <w:lang w:val="zh-CN"/>
        </w:rPr>
        <w:t>2.15 乙方破产</w:t>
      </w:r>
      <w:bookmarkEnd w:id="168"/>
      <w:bookmarkEnd w:id="169"/>
      <w:bookmarkEnd w:id="170"/>
      <w:bookmarkEnd w:id="171"/>
      <w:bookmarkEnd w:id="172"/>
      <w:bookmarkEnd w:id="173"/>
    </w:p>
    <w:p>
      <w:pPr>
        <w:spacing w:line="360" w:lineRule="auto"/>
        <w:ind w:firstLine="435"/>
        <w:rPr>
          <w:rFonts w:ascii="Arial" w:hAnsi="Arial" w:eastAsia="宋体" w:cs="Arial"/>
          <w:sz w:val="24"/>
          <w:szCs w:val="24"/>
        </w:rPr>
      </w:pPr>
      <w:r>
        <w:rPr>
          <w:rFonts w:ascii="Arial" w:hAnsi="Arial" w:eastAsia="宋体" w:cs="Arial"/>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Arial" w:hAnsi="Arial" w:eastAsia="宋体" w:cs="Arial"/>
          <w:b/>
          <w:sz w:val="24"/>
          <w:szCs w:val="24"/>
        </w:rPr>
      </w:pPr>
      <w:bookmarkStart w:id="174" w:name="_Toc15387"/>
      <w:bookmarkStart w:id="175" w:name="_Toc6134"/>
      <w:bookmarkStart w:id="176" w:name="_Toc29333"/>
      <w:r>
        <w:rPr>
          <w:rFonts w:ascii="Arial" w:hAnsi="Arial" w:eastAsia="宋体" w:cs="Arial"/>
          <w:b/>
          <w:bCs/>
          <w:sz w:val="24"/>
          <w:szCs w:val="24"/>
          <w:lang w:val="zh-CN"/>
        </w:rPr>
        <w:t>2.16 合同中止、终止</w:t>
      </w:r>
      <w:bookmarkEnd w:id="174"/>
      <w:bookmarkEnd w:id="175"/>
      <w:bookmarkEnd w:id="176"/>
    </w:p>
    <w:p>
      <w:pPr>
        <w:spacing w:line="360" w:lineRule="auto"/>
        <w:ind w:firstLine="435"/>
        <w:rPr>
          <w:rFonts w:ascii="Arial" w:hAnsi="Arial" w:eastAsia="宋体" w:cs="Arial"/>
          <w:sz w:val="24"/>
          <w:szCs w:val="24"/>
        </w:rPr>
      </w:pPr>
      <w:r>
        <w:rPr>
          <w:rFonts w:ascii="Arial" w:hAnsi="Arial" w:eastAsia="宋体" w:cs="Arial"/>
          <w:sz w:val="24"/>
          <w:szCs w:val="24"/>
        </w:rPr>
        <w:t>2.16.1双方当事人不得擅自中止或者终止合同；</w:t>
      </w:r>
    </w:p>
    <w:p>
      <w:pPr>
        <w:spacing w:line="360" w:lineRule="auto"/>
        <w:ind w:firstLine="435"/>
        <w:rPr>
          <w:rFonts w:ascii="Arial" w:hAnsi="Arial" w:eastAsia="宋体" w:cs="Arial"/>
          <w:sz w:val="24"/>
          <w:szCs w:val="24"/>
        </w:rPr>
      </w:pPr>
      <w:r>
        <w:rPr>
          <w:rFonts w:ascii="Arial" w:hAnsi="Arial" w:eastAsia="宋体" w:cs="Arial"/>
          <w:sz w:val="24"/>
          <w:szCs w:val="24"/>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Arial" w:hAnsi="Arial" w:eastAsia="宋体" w:cs="Arial"/>
          <w:b/>
          <w:bCs/>
          <w:sz w:val="24"/>
          <w:szCs w:val="24"/>
          <w:lang w:val="zh-CN"/>
        </w:rPr>
      </w:pPr>
      <w:bookmarkStart w:id="177" w:name="_Toc1125"/>
      <w:bookmarkStart w:id="178" w:name="_Toc14563"/>
      <w:bookmarkStart w:id="179" w:name="_Toc6596"/>
      <w:r>
        <w:rPr>
          <w:rFonts w:ascii="Arial" w:hAnsi="Arial" w:eastAsia="宋体" w:cs="Arial"/>
          <w:b/>
          <w:bCs/>
          <w:sz w:val="24"/>
          <w:szCs w:val="24"/>
          <w:lang w:val="zh-CN"/>
        </w:rPr>
        <w:t>2.17 检验和验收</w:t>
      </w:r>
      <w:bookmarkEnd w:id="177"/>
      <w:bookmarkEnd w:id="178"/>
      <w:bookmarkEnd w:id="179"/>
    </w:p>
    <w:p>
      <w:pPr>
        <w:spacing w:line="360" w:lineRule="auto"/>
        <w:ind w:firstLine="435"/>
        <w:rPr>
          <w:rFonts w:ascii="Arial" w:hAnsi="Arial" w:eastAsia="宋体" w:cs="Arial"/>
          <w:sz w:val="24"/>
          <w:szCs w:val="24"/>
        </w:rPr>
      </w:pPr>
      <w:r>
        <w:rPr>
          <w:rFonts w:ascii="Arial" w:hAnsi="Arial" w:eastAsia="宋体" w:cs="Arial"/>
          <w:sz w:val="24"/>
          <w:szCs w:val="24"/>
        </w:rPr>
        <w:t>2.17.1货物交付前，乙方应对货物的质量、数量等方面进行详细、全面的检验，并向甲方出具证明货物符合合同约定的文件；货物交付时，乙方在</w:t>
      </w:r>
      <w:r>
        <w:rPr>
          <w:rFonts w:ascii="Arial" w:hAnsi="Arial" w:eastAsia="宋体" w:cs="Arial"/>
          <w:b/>
          <w:i/>
          <w:sz w:val="24"/>
          <w:szCs w:val="24"/>
          <w:u w:val="single"/>
        </w:rPr>
        <w:t>合同专用条款</w:t>
      </w:r>
      <w:r>
        <w:rPr>
          <w:rFonts w:ascii="Arial" w:hAnsi="Arial" w:eastAsia="宋体" w:cs="Arial"/>
          <w:sz w:val="24"/>
          <w:szCs w:val="24"/>
        </w:rPr>
        <w:t>约定时间内组织验收，并可依法邀请相关方参加，验收应出具验收书。</w:t>
      </w:r>
    </w:p>
    <w:p>
      <w:pPr>
        <w:spacing w:line="360" w:lineRule="auto"/>
        <w:ind w:firstLine="435"/>
        <w:rPr>
          <w:rFonts w:ascii="Arial" w:hAnsi="Arial" w:eastAsia="宋体" w:cs="Arial"/>
          <w:sz w:val="24"/>
          <w:szCs w:val="24"/>
        </w:rPr>
      </w:pPr>
      <w:r>
        <w:rPr>
          <w:rFonts w:ascii="Arial" w:hAnsi="Arial" w:eastAsia="宋体" w:cs="Arial"/>
          <w:sz w:val="24"/>
          <w:szCs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pacing w:line="360" w:lineRule="auto"/>
        <w:ind w:firstLine="435"/>
        <w:rPr>
          <w:rFonts w:ascii="Arial" w:hAnsi="Arial" w:eastAsia="宋体" w:cs="Arial"/>
          <w:sz w:val="24"/>
          <w:szCs w:val="24"/>
        </w:rPr>
      </w:pPr>
      <w:r>
        <w:rPr>
          <w:rFonts w:ascii="Arial" w:hAnsi="Arial" w:eastAsia="宋体" w:cs="Arial"/>
          <w:sz w:val="24"/>
          <w:szCs w:val="24"/>
        </w:rPr>
        <w:t>2.17.3检验和验收标准、程序等具体内容以及前述验收书的效力详见</w:t>
      </w:r>
      <w:r>
        <w:rPr>
          <w:rFonts w:ascii="Arial" w:hAnsi="Arial" w:eastAsia="宋体" w:cs="Arial"/>
          <w:b/>
          <w:i/>
          <w:sz w:val="24"/>
          <w:szCs w:val="24"/>
          <w:u w:val="single"/>
        </w:rPr>
        <w:t>合同专用条款</w:t>
      </w:r>
      <w:r>
        <w:rPr>
          <w:rFonts w:ascii="Arial" w:hAnsi="Arial" w:eastAsia="宋体" w:cs="Arial"/>
          <w:i/>
          <w:sz w:val="24"/>
          <w:szCs w:val="24"/>
        </w:rPr>
        <w:t>。</w:t>
      </w:r>
    </w:p>
    <w:bookmarkEnd w:id="149"/>
    <w:bookmarkEnd w:id="150"/>
    <w:bookmarkEnd w:id="151"/>
    <w:bookmarkEnd w:id="152"/>
    <w:p>
      <w:pPr>
        <w:spacing w:line="360" w:lineRule="auto"/>
        <w:ind w:firstLine="437"/>
        <w:outlineLvl w:val="3"/>
        <w:rPr>
          <w:rFonts w:ascii="Arial" w:hAnsi="Arial" w:eastAsia="宋体" w:cs="Arial"/>
          <w:b/>
          <w:sz w:val="24"/>
          <w:szCs w:val="24"/>
        </w:rPr>
      </w:pPr>
      <w:bookmarkStart w:id="180" w:name="_Toc279701262"/>
      <w:bookmarkStart w:id="181" w:name="_Toc30599"/>
      <w:bookmarkStart w:id="182" w:name="_Toc18540"/>
      <w:bookmarkStart w:id="183" w:name="_Toc487900372"/>
      <w:bookmarkStart w:id="184" w:name="_Toc259093691"/>
      <w:bookmarkStart w:id="185" w:name="_Toc4355"/>
      <w:r>
        <w:rPr>
          <w:rFonts w:ascii="Arial" w:hAnsi="Arial" w:eastAsia="宋体" w:cs="Arial"/>
          <w:b/>
          <w:bCs/>
          <w:sz w:val="24"/>
          <w:szCs w:val="24"/>
          <w:lang w:val="zh-CN"/>
        </w:rPr>
        <w:t>2.18 计量单位</w:t>
      </w:r>
      <w:bookmarkEnd w:id="180"/>
      <w:bookmarkEnd w:id="181"/>
      <w:bookmarkEnd w:id="182"/>
      <w:bookmarkEnd w:id="183"/>
      <w:bookmarkEnd w:id="184"/>
      <w:bookmarkEnd w:id="185"/>
    </w:p>
    <w:p>
      <w:pPr>
        <w:spacing w:line="360" w:lineRule="auto"/>
        <w:ind w:firstLine="435"/>
        <w:rPr>
          <w:rFonts w:ascii="Arial" w:hAnsi="Arial" w:eastAsia="宋体" w:cs="Arial"/>
          <w:sz w:val="24"/>
          <w:szCs w:val="24"/>
        </w:rPr>
      </w:pPr>
      <w:r>
        <w:rPr>
          <w:rFonts w:ascii="Arial" w:hAnsi="Arial" w:eastAsia="宋体" w:cs="Arial"/>
          <w:sz w:val="24"/>
          <w:szCs w:val="24"/>
        </w:rPr>
        <w:t>除技术规范中另有规定外,合同的计量单位均使用国家法定计量单位。</w:t>
      </w:r>
    </w:p>
    <w:p>
      <w:pPr>
        <w:spacing w:line="360" w:lineRule="auto"/>
        <w:ind w:firstLine="437"/>
        <w:outlineLvl w:val="3"/>
        <w:rPr>
          <w:rFonts w:ascii="Arial" w:hAnsi="Arial" w:eastAsia="宋体" w:cs="Arial"/>
          <w:b/>
          <w:bCs/>
          <w:sz w:val="24"/>
          <w:szCs w:val="24"/>
        </w:rPr>
      </w:pPr>
      <w:bookmarkStart w:id="186" w:name="_Toc259093692"/>
      <w:bookmarkStart w:id="187" w:name="_Toc10330"/>
      <w:bookmarkStart w:id="188" w:name="_Toc487900373"/>
      <w:bookmarkStart w:id="189" w:name="_Toc279701263"/>
      <w:bookmarkStart w:id="190" w:name="_Toc12773"/>
      <w:bookmarkStart w:id="191" w:name="_Toc18567"/>
      <w:r>
        <w:rPr>
          <w:rFonts w:ascii="Arial" w:hAnsi="Arial" w:eastAsia="宋体" w:cs="Arial"/>
          <w:b/>
          <w:bCs/>
          <w:sz w:val="24"/>
          <w:szCs w:val="24"/>
        </w:rPr>
        <w:t xml:space="preserve">2.19 </w:t>
      </w:r>
      <w:r>
        <w:rPr>
          <w:rFonts w:ascii="Arial" w:hAnsi="Arial" w:eastAsia="宋体" w:cs="Arial"/>
          <w:b/>
          <w:bCs/>
          <w:sz w:val="24"/>
          <w:szCs w:val="24"/>
          <w:lang w:val="zh-CN"/>
        </w:rPr>
        <w:t>合同使用的文字和适用的法律</w:t>
      </w:r>
      <w:bookmarkEnd w:id="186"/>
      <w:bookmarkEnd w:id="187"/>
      <w:bookmarkEnd w:id="188"/>
      <w:bookmarkEnd w:id="189"/>
      <w:bookmarkEnd w:id="190"/>
      <w:bookmarkEnd w:id="191"/>
    </w:p>
    <w:p>
      <w:pPr>
        <w:spacing w:line="360" w:lineRule="auto"/>
        <w:ind w:firstLine="435"/>
        <w:rPr>
          <w:rFonts w:ascii="Arial" w:hAnsi="Arial" w:eastAsia="宋体" w:cs="Arial"/>
          <w:sz w:val="24"/>
          <w:szCs w:val="24"/>
        </w:rPr>
      </w:pPr>
      <w:r>
        <w:rPr>
          <w:rFonts w:ascii="Arial" w:hAnsi="Arial" w:eastAsia="宋体" w:cs="Arial"/>
          <w:sz w:val="24"/>
          <w:szCs w:val="24"/>
        </w:rPr>
        <w:t>2.19.1合同使用汉语书就、变更和解释；</w:t>
      </w:r>
    </w:p>
    <w:p>
      <w:pPr>
        <w:spacing w:line="360" w:lineRule="auto"/>
        <w:ind w:firstLine="435"/>
        <w:rPr>
          <w:rFonts w:ascii="Arial" w:hAnsi="Arial" w:eastAsia="宋体" w:cs="Arial"/>
          <w:sz w:val="24"/>
          <w:szCs w:val="24"/>
        </w:rPr>
      </w:pPr>
      <w:r>
        <w:rPr>
          <w:rFonts w:ascii="Arial" w:hAnsi="Arial" w:eastAsia="宋体" w:cs="Arial"/>
          <w:sz w:val="24"/>
          <w:szCs w:val="24"/>
        </w:rPr>
        <w:t>2.19.2合同适用中华人民共和国法律。</w:t>
      </w:r>
    </w:p>
    <w:p>
      <w:pPr>
        <w:spacing w:line="360" w:lineRule="auto"/>
        <w:ind w:firstLine="437"/>
        <w:outlineLvl w:val="3"/>
        <w:rPr>
          <w:rFonts w:ascii="Arial" w:hAnsi="Arial" w:eastAsia="宋体" w:cs="Arial"/>
          <w:b/>
          <w:sz w:val="24"/>
          <w:szCs w:val="24"/>
        </w:rPr>
      </w:pPr>
      <w:bookmarkStart w:id="192" w:name="_Toc259093693"/>
      <w:bookmarkStart w:id="193" w:name="_Toc12004"/>
      <w:bookmarkStart w:id="194" w:name="_Toc3148"/>
      <w:bookmarkStart w:id="195" w:name="_Toc279701264"/>
      <w:bookmarkStart w:id="196" w:name="_Toc16673"/>
      <w:bookmarkStart w:id="197" w:name="_Toc487900374"/>
      <w:r>
        <w:rPr>
          <w:rFonts w:ascii="Arial" w:hAnsi="Arial" w:eastAsia="宋体" w:cs="Arial"/>
          <w:b/>
          <w:bCs/>
          <w:sz w:val="24"/>
          <w:szCs w:val="24"/>
          <w:lang w:val="zh-CN"/>
        </w:rPr>
        <w:t>2.20 履约保证金</w:t>
      </w:r>
      <w:bookmarkEnd w:id="192"/>
      <w:bookmarkEnd w:id="193"/>
      <w:bookmarkEnd w:id="194"/>
      <w:bookmarkEnd w:id="195"/>
      <w:bookmarkEnd w:id="196"/>
    </w:p>
    <w:p>
      <w:pPr>
        <w:spacing w:line="360" w:lineRule="auto"/>
        <w:ind w:firstLine="435"/>
        <w:rPr>
          <w:rFonts w:ascii="Arial" w:hAnsi="Arial" w:eastAsia="宋体" w:cs="Arial"/>
          <w:sz w:val="24"/>
          <w:szCs w:val="24"/>
        </w:rPr>
      </w:pPr>
      <w:r>
        <w:rPr>
          <w:rFonts w:ascii="Arial" w:hAnsi="Arial" w:eastAsia="宋体" w:cs="Arial"/>
          <w:sz w:val="24"/>
          <w:szCs w:val="24"/>
        </w:rPr>
        <w:t>2.20.1采购文件要求乙方提交履约保证金的，乙方应按</w:t>
      </w:r>
      <w:r>
        <w:rPr>
          <w:rFonts w:ascii="Arial" w:hAnsi="Arial" w:eastAsia="宋体" w:cs="Arial"/>
          <w:b/>
          <w:i/>
          <w:sz w:val="24"/>
          <w:szCs w:val="24"/>
          <w:u w:val="single"/>
        </w:rPr>
        <w:t>合同专用条款</w:t>
      </w:r>
      <w:r>
        <w:rPr>
          <w:rFonts w:ascii="Arial" w:hAnsi="Arial" w:eastAsia="宋体" w:cs="Arial"/>
          <w:sz w:val="24"/>
          <w:szCs w:val="24"/>
        </w:rPr>
        <w:t>约定的方式，以支票、汇票、本票或者金融机构、担保机构出具的保函等非现金形式，提交不超过合同价10%的履约保证金；</w:t>
      </w:r>
    </w:p>
    <w:p>
      <w:pPr>
        <w:spacing w:line="360" w:lineRule="auto"/>
        <w:ind w:firstLine="435"/>
        <w:rPr>
          <w:rFonts w:ascii="Arial" w:hAnsi="Arial" w:eastAsia="宋体" w:cs="Arial"/>
          <w:sz w:val="24"/>
          <w:szCs w:val="24"/>
        </w:rPr>
      </w:pPr>
      <w:r>
        <w:rPr>
          <w:rFonts w:ascii="Arial" w:hAnsi="Arial" w:eastAsia="宋体" w:cs="Arial"/>
          <w:sz w:val="24"/>
          <w:szCs w:val="24"/>
        </w:rPr>
        <w:t>2.20.2履约保证金在</w:t>
      </w:r>
      <w:r>
        <w:rPr>
          <w:rFonts w:ascii="Arial" w:hAnsi="Arial" w:eastAsia="宋体" w:cs="Arial"/>
          <w:b/>
          <w:i/>
          <w:sz w:val="24"/>
          <w:szCs w:val="24"/>
          <w:u w:val="single"/>
        </w:rPr>
        <w:t>合同专用条款</w:t>
      </w:r>
      <w:r>
        <w:rPr>
          <w:rFonts w:ascii="Arial" w:hAnsi="Arial" w:eastAsia="宋体" w:cs="Arial"/>
          <w:sz w:val="24"/>
          <w:szCs w:val="24"/>
        </w:rPr>
        <w:t>约定期间内或者货物质量保证期内不予退还或者应完全有效，前述约定期间届满或者货物质量保证期届满之日起</w:t>
      </w:r>
      <w:r>
        <w:rPr>
          <w:rFonts w:ascii="Arial" w:hAnsi="Arial" w:eastAsia="宋体" w:cs="Arial"/>
          <w:sz w:val="24"/>
          <w:szCs w:val="24"/>
          <w:u w:val="single"/>
        </w:rPr>
        <w:t xml:space="preserve">  </w:t>
      </w:r>
      <w:r>
        <w:rPr>
          <w:rFonts w:ascii="Arial" w:hAnsi="Arial" w:eastAsia="宋体" w:cs="Arial"/>
          <w:sz w:val="24"/>
          <w:szCs w:val="24"/>
        </w:rPr>
        <w:t>个工作日内，甲方应将履约保证金退还乙方；</w:t>
      </w:r>
    </w:p>
    <w:p>
      <w:pPr>
        <w:spacing w:line="360" w:lineRule="auto"/>
        <w:ind w:firstLine="435"/>
        <w:rPr>
          <w:rFonts w:ascii="Arial" w:hAnsi="Arial" w:eastAsia="宋体" w:cs="Arial"/>
          <w:sz w:val="24"/>
          <w:szCs w:val="24"/>
        </w:rPr>
      </w:pPr>
      <w:r>
        <w:rPr>
          <w:rFonts w:ascii="Arial" w:hAnsi="Arial" w:eastAsia="宋体" w:cs="Arial"/>
          <w:sz w:val="24"/>
          <w:szCs w:val="24"/>
        </w:rPr>
        <w:t>2.20.3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7"/>
    <w:p>
      <w:pPr>
        <w:spacing w:line="360" w:lineRule="auto"/>
        <w:ind w:firstLine="437"/>
        <w:outlineLvl w:val="3"/>
        <w:rPr>
          <w:rFonts w:ascii="Arial" w:hAnsi="Arial" w:eastAsia="宋体" w:cs="Arial"/>
          <w:b/>
          <w:sz w:val="24"/>
          <w:szCs w:val="24"/>
        </w:rPr>
      </w:pPr>
      <w:bookmarkStart w:id="198" w:name="_Toc6885"/>
      <w:bookmarkStart w:id="199" w:name="_Toc19890"/>
      <w:bookmarkStart w:id="200" w:name="_Toc14001"/>
      <w:r>
        <w:rPr>
          <w:rFonts w:ascii="Arial" w:hAnsi="Arial" w:eastAsia="宋体" w:cs="Arial"/>
          <w:b/>
          <w:bCs/>
          <w:sz w:val="24"/>
          <w:szCs w:val="24"/>
          <w:lang w:val="zh-CN"/>
        </w:rPr>
        <w:t>2.21 合同份数</w:t>
      </w:r>
      <w:bookmarkEnd w:id="198"/>
      <w:bookmarkEnd w:id="199"/>
      <w:bookmarkEnd w:id="200"/>
    </w:p>
    <w:p>
      <w:pPr>
        <w:spacing w:line="360" w:lineRule="auto"/>
        <w:ind w:firstLine="435"/>
        <w:rPr>
          <w:rFonts w:ascii="Arial" w:hAnsi="Arial" w:eastAsia="宋体" w:cs="Arial"/>
          <w:sz w:val="24"/>
          <w:szCs w:val="24"/>
        </w:rPr>
      </w:pPr>
      <w:r>
        <w:rPr>
          <w:rFonts w:ascii="Arial" w:hAnsi="Arial" w:eastAsia="宋体" w:cs="Arial"/>
          <w:sz w:val="24"/>
          <w:szCs w:val="24"/>
        </w:rPr>
        <w:t>合同份数按</w:t>
      </w:r>
      <w:r>
        <w:rPr>
          <w:rFonts w:ascii="Arial" w:hAnsi="Arial" w:eastAsia="宋体" w:cs="Arial"/>
          <w:b/>
          <w:i/>
          <w:sz w:val="24"/>
          <w:szCs w:val="24"/>
          <w:u w:val="single"/>
        </w:rPr>
        <w:t>合同专用条款</w:t>
      </w:r>
      <w:r>
        <w:rPr>
          <w:rFonts w:ascii="Arial" w:hAnsi="Arial" w:eastAsia="宋体" w:cs="Arial"/>
          <w:sz w:val="24"/>
          <w:szCs w:val="24"/>
        </w:rPr>
        <w:t>规定，每份均具有同等法律效力。</w:t>
      </w:r>
    </w:p>
    <w:p>
      <w:pPr>
        <w:spacing w:line="360" w:lineRule="auto"/>
        <w:jc w:val="center"/>
        <w:outlineLvl w:val="2"/>
        <w:rPr>
          <w:rFonts w:ascii="Arial" w:hAnsi="Arial" w:eastAsia="宋体" w:cs="Arial"/>
          <w:b/>
          <w:sz w:val="24"/>
        </w:rPr>
      </w:pPr>
      <w:r>
        <w:rPr>
          <w:rFonts w:ascii="Arial" w:hAnsi="Arial" w:eastAsia="宋体" w:cs="Arial"/>
          <w:sz w:val="24"/>
          <w:szCs w:val="24"/>
        </w:rPr>
        <w:br w:type="page"/>
      </w:r>
      <w:bookmarkStart w:id="201" w:name="_Toc331685784"/>
      <w:r>
        <w:rPr>
          <w:rFonts w:ascii="Arial" w:hAnsi="Arial" w:eastAsia="宋体" w:cs="Arial"/>
          <w:b/>
          <w:sz w:val="24"/>
        </w:rPr>
        <w:t>第三部分 合同专用条款</w:t>
      </w:r>
      <w:bookmarkEnd w:id="201"/>
    </w:p>
    <w:p>
      <w:pPr>
        <w:spacing w:line="360" w:lineRule="auto"/>
        <w:ind w:firstLine="435"/>
        <w:rPr>
          <w:rFonts w:ascii="Arial" w:hAnsi="Arial" w:eastAsia="宋体" w:cs="Arial"/>
          <w:sz w:val="24"/>
          <w:szCs w:val="24"/>
        </w:rPr>
      </w:pPr>
      <w:r>
        <w:rPr>
          <w:rFonts w:ascii="Arial" w:hAnsi="Arial" w:eastAsia="宋体" w:cs="Arial"/>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5"/>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ascii="Arial" w:hAnsi="Arial" w:eastAsia="宋体" w:cs="Arial"/>
                <w:b/>
                <w:sz w:val="24"/>
                <w:szCs w:val="24"/>
              </w:rPr>
            </w:pPr>
            <w:r>
              <w:rPr>
                <w:rFonts w:ascii="Arial" w:hAnsi="Arial" w:eastAsia="宋体" w:cs="Arial"/>
                <w:b/>
                <w:sz w:val="24"/>
                <w:szCs w:val="24"/>
              </w:rPr>
              <w:t>条款号</w:t>
            </w:r>
          </w:p>
        </w:tc>
        <w:tc>
          <w:tcPr>
            <w:tcW w:w="7568" w:type="dxa"/>
            <w:vAlign w:val="center"/>
          </w:tcPr>
          <w:p>
            <w:pPr>
              <w:jc w:val="center"/>
              <w:rPr>
                <w:rFonts w:ascii="Arial" w:hAnsi="Arial" w:eastAsia="宋体" w:cs="Arial"/>
                <w:b/>
                <w:sz w:val="24"/>
                <w:szCs w:val="24"/>
              </w:rPr>
            </w:pPr>
            <w:r>
              <w:rPr>
                <w:rFonts w:ascii="Arial" w:hAnsi="Arial" w:eastAsia="宋体" w:cs="Arial"/>
                <w:b/>
                <w:sz w:val="24"/>
                <w:szCs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ascii="Arial" w:hAnsi="Arial" w:eastAsia="宋体" w:cs="Arial"/>
                <w:sz w:val="24"/>
                <w:szCs w:val="24"/>
              </w:rPr>
            </w:pPr>
          </w:p>
        </w:tc>
        <w:tc>
          <w:tcPr>
            <w:tcW w:w="7568" w:type="dxa"/>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Arial" w:hAnsi="Arial" w:eastAsia="宋体" w:cs="Arial"/>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Arial" w:hAnsi="Arial" w:eastAsia="宋体" w:cs="Arial"/>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Arial" w:hAnsi="Arial" w:eastAsia="宋体" w:cs="Arial"/>
                <w:sz w:val="24"/>
                <w:szCs w:val="24"/>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Arial" w:hAnsi="Arial" w:eastAsia="宋体" w:cs="Arial"/>
                <w:sz w:val="24"/>
                <w:szCs w:val="24"/>
              </w:rPr>
            </w:pPr>
          </w:p>
        </w:tc>
      </w:tr>
    </w:tbl>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1"/>
        <w:rPr>
          <w:rFonts w:ascii="Arial" w:hAnsi="Arial" w:eastAsia="宋体" w:cs="Arial"/>
          <w:b/>
          <w:sz w:val="28"/>
        </w:rPr>
      </w:pPr>
      <w:bookmarkStart w:id="202" w:name="_Toc10441"/>
      <w:bookmarkStart w:id="203" w:name="_Toc7284"/>
      <w:r>
        <w:rPr>
          <w:rFonts w:ascii="Arial" w:hAnsi="Arial" w:eastAsia="宋体" w:cs="Arial"/>
          <w:b/>
          <w:sz w:val="28"/>
        </w:rPr>
        <w:t>第六章  投标文件格式</w:t>
      </w:r>
      <w:bookmarkEnd w:id="202"/>
      <w:bookmarkEnd w:id="203"/>
    </w:p>
    <w:p>
      <w:pPr>
        <w:spacing w:line="500" w:lineRule="exact"/>
        <w:jc w:val="right"/>
        <w:rPr>
          <w:rFonts w:ascii="Arial" w:hAnsi="Arial" w:eastAsia="宋体" w:cs="Arial"/>
          <w:b/>
          <w:sz w:val="32"/>
        </w:rPr>
      </w:pPr>
      <w:r>
        <w:rPr>
          <w:rFonts w:ascii="Arial" w:hAnsi="Arial" w:eastAsia="宋体" w:cs="Arial"/>
          <w:b/>
          <w:sz w:val="32"/>
        </w:rPr>
        <w:t>【正/副本】</w:t>
      </w:r>
    </w:p>
    <w:p>
      <w:pPr>
        <w:spacing w:line="500" w:lineRule="exact"/>
        <w:jc w:val="center"/>
        <w:rPr>
          <w:rFonts w:ascii="Arial" w:hAnsi="Arial" w:eastAsia="宋体" w:cs="Arial"/>
          <w:b/>
          <w:sz w:val="32"/>
        </w:rPr>
      </w:pPr>
    </w:p>
    <w:p>
      <w:pPr>
        <w:spacing w:line="500" w:lineRule="exact"/>
        <w:jc w:val="center"/>
        <w:rPr>
          <w:rFonts w:ascii="Arial" w:hAnsi="Arial" w:eastAsia="宋体" w:cs="Arial"/>
          <w:b/>
          <w:sz w:val="32"/>
        </w:rPr>
      </w:pPr>
      <w:r>
        <w:rPr>
          <w:rFonts w:hint="eastAsia" w:ascii="Arial" w:hAnsi="Arial" w:eastAsia="宋体" w:cs="Arial"/>
          <w:b/>
          <w:sz w:val="32"/>
        </w:rPr>
        <w:t>安徽交通职业技术学院汽机系新能源汽车与智能网联技术产教融合实习实训基地-混合动力汽车实训室建设项目</w:t>
      </w:r>
      <w:r>
        <w:rPr>
          <w:rFonts w:ascii="Arial" w:hAnsi="Arial" w:eastAsia="宋体" w:cs="Arial"/>
          <w:b/>
          <w:sz w:val="32"/>
        </w:rPr>
        <w:t>（</w:t>
      </w:r>
      <w:r>
        <w:rPr>
          <w:rFonts w:hint="eastAsia" w:ascii="Arial" w:hAnsi="Arial" w:eastAsia="宋体" w:cs="Arial"/>
          <w:b/>
          <w:sz w:val="32"/>
          <w:lang w:eastAsia="zh-CN"/>
        </w:rPr>
        <w:t>FS34000120223778号/ZB202205177</w:t>
      </w:r>
      <w:r>
        <w:rPr>
          <w:rFonts w:ascii="Arial" w:hAnsi="Arial" w:eastAsia="宋体" w:cs="Arial"/>
          <w:b/>
          <w:sz w:val="32"/>
        </w:rPr>
        <w:t>）</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投</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标</w:t>
      </w:r>
    </w:p>
    <w:p>
      <w:pPr>
        <w:spacing w:line="900" w:lineRule="exact"/>
        <w:jc w:val="center"/>
        <w:rPr>
          <w:rFonts w:ascii="Arial" w:hAnsi="Arial" w:eastAsia="宋体" w:cs="Arial"/>
          <w:b/>
          <w:sz w:val="72"/>
        </w:rPr>
      </w:pPr>
    </w:p>
    <w:p>
      <w:pPr>
        <w:spacing w:line="900" w:lineRule="exact"/>
        <w:jc w:val="center"/>
        <w:rPr>
          <w:rFonts w:ascii="Arial" w:hAnsi="Arial" w:eastAsia="宋体" w:cs="Arial"/>
          <w:b/>
          <w:sz w:val="72"/>
        </w:rPr>
      </w:pPr>
      <w:r>
        <w:rPr>
          <w:rFonts w:ascii="Arial" w:hAnsi="Arial" w:eastAsia="宋体" w:cs="Arial"/>
          <w:b/>
          <w:sz w:val="72"/>
        </w:rPr>
        <w:t>文</w:t>
      </w:r>
    </w:p>
    <w:p>
      <w:pPr>
        <w:spacing w:line="900" w:lineRule="exact"/>
        <w:jc w:val="center"/>
        <w:rPr>
          <w:rFonts w:ascii="Arial" w:hAnsi="Arial" w:eastAsia="宋体" w:cs="Arial"/>
          <w:b/>
          <w:sz w:val="72"/>
        </w:rPr>
      </w:pPr>
    </w:p>
    <w:p>
      <w:pPr>
        <w:jc w:val="center"/>
        <w:rPr>
          <w:rFonts w:ascii="Arial" w:hAnsi="Arial" w:eastAsia="宋体" w:cs="Arial"/>
          <w:b/>
          <w:sz w:val="72"/>
        </w:rPr>
      </w:pPr>
      <w:r>
        <w:rPr>
          <w:rFonts w:ascii="Arial" w:hAnsi="Arial" w:eastAsia="宋体" w:cs="Arial"/>
          <w:b/>
          <w:sz w:val="72"/>
        </w:rPr>
        <w:t>件</w:t>
      </w:r>
    </w:p>
    <w:p>
      <w:pPr>
        <w:spacing w:after="156" w:afterLines="50" w:line="500" w:lineRule="exact"/>
        <w:jc w:val="center"/>
        <w:rPr>
          <w:rFonts w:ascii="Arial" w:hAnsi="Arial" w:eastAsia="宋体" w:cs="Arial"/>
          <w:b/>
          <w:sz w:val="28"/>
          <w:szCs w:val="28"/>
        </w:rPr>
      </w:pPr>
    </w:p>
    <w:p>
      <w:pPr>
        <w:spacing w:after="156" w:afterLines="50" w:line="500" w:lineRule="exact"/>
        <w:jc w:val="center"/>
        <w:rPr>
          <w:rFonts w:ascii="Arial" w:hAnsi="Arial" w:eastAsia="宋体" w:cs="Arial"/>
          <w:b/>
          <w:sz w:val="72"/>
        </w:rPr>
      </w:pPr>
    </w:p>
    <w:p>
      <w:pPr>
        <w:spacing w:after="156" w:afterLines="50" w:line="500" w:lineRule="exact"/>
        <w:jc w:val="center"/>
        <w:rPr>
          <w:rFonts w:ascii="Arial" w:hAnsi="Arial" w:eastAsia="宋体" w:cs="Arial"/>
          <w:b/>
          <w:sz w:val="32"/>
          <w:u w:val="single"/>
        </w:rPr>
      </w:pPr>
      <w:r>
        <w:rPr>
          <w:rFonts w:ascii="Arial" w:hAnsi="Arial" w:eastAsia="宋体" w:cs="Arial"/>
          <w:b/>
          <w:sz w:val="32"/>
        </w:rPr>
        <w:t>投标人：</w:t>
      </w:r>
      <w:r>
        <w:rPr>
          <w:rFonts w:ascii="Arial" w:hAnsi="Arial" w:eastAsia="宋体" w:cs="Arial"/>
          <w:b/>
          <w:sz w:val="32"/>
          <w:u w:val="single"/>
        </w:rPr>
        <w:t xml:space="preserve">               </w:t>
      </w:r>
      <w:r>
        <w:rPr>
          <w:rFonts w:ascii="Arial" w:hAnsi="Arial" w:eastAsia="宋体" w:cs="Arial"/>
          <w:b/>
          <w:sz w:val="32"/>
        </w:rPr>
        <w:t>（加盖投标人公章）</w:t>
      </w:r>
    </w:p>
    <w:p>
      <w:pPr>
        <w:spacing w:after="156" w:afterLines="50" w:line="500" w:lineRule="exact"/>
        <w:jc w:val="center"/>
        <w:rPr>
          <w:rFonts w:ascii="Arial" w:hAnsi="Arial" w:eastAsia="宋体" w:cs="Arial"/>
          <w:b/>
          <w:sz w:val="32"/>
        </w:rPr>
      </w:pP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u w:val="single"/>
        </w:rPr>
        <w:t xml:space="preserve"> </w:t>
      </w:r>
      <w:r>
        <w:rPr>
          <w:rFonts w:ascii="Arial" w:hAnsi="Arial" w:eastAsia="宋体" w:cs="Arial"/>
          <w:b/>
          <w:sz w:val="32"/>
        </w:rPr>
        <w:t>年</w:t>
      </w: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u w:val="single"/>
        </w:rPr>
        <w:t xml:space="preserve"> </w:t>
      </w:r>
      <w:r>
        <w:rPr>
          <w:rFonts w:ascii="Arial" w:hAnsi="Arial" w:eastAsia="宋体" w:cs="Arial"/>
          <w:b/>
          <w:sz w:val="32"/>
        </w:rPr>
        <w:t>月</w:t>
      </w:r>
      <w:r>
        <w:rPr>
          <w:rFonts w:ascii="Arial" w:hAnsi="Arial" w:eastAsia="宋体" w:cs="Arial"/>
          <w:b/>
          <w:sz w:val="32"/>
          <w:u w:val="single"/>
        </w:rPr>
        <w:t xml:space="preserve">  </w:t>
      </w:r>
      <w:r>
        <w:rPr>
          <w:rFonts w:hint="eastAsia" w:ascii="Arial" w:hAnsi="Arial" w:eastAsia="宋体" w:cs="Arial"/>
          <w:b/>
          <w:sz w:val="32"/>
          <w:u w:val="single"/>
        </w:rPr>
        <w:t xml:space="preserve">  </w:t>
      </w:r>
      <w:r>
        <w:rPr>
          <w:rFonts w:ascii="Arial" w:hAnsi="Arial" w:eastAsia="宋体" w:cs="Arial"/>
          <w:b/>
          <w:sz w:val="32"/>
        </w:rPr>
        <w:t>日</w:t>
      </w:r>
    </w:p>
    <w:p>
      <w:pPr>
        <w:widowControl/>
        <w:jc w:val="left"/>
        <w:rPr>
          <w:rFonts w:ascii="Arial" w:hAnsi="Arial" w:eastAsia="宋体" w:cs="Arial"/>
          <w:b/>
          <w:sz w:val="28"/>
        </w:rPr>
      </w:pPr>
      <w:r>
        <w:rPr>
          <w:rFonts w:ascii="Arial" w:hAnsi="Arial" w:eastAsia="宋体" w:cs="Arial"/>
          <w:b/>
          <w:sz w:val="28"/>
        </w:rPr>
        <w:br w:type="page"/>
      </w:r>
    </w:p>
    <w:p>
      <w:pPr>
        <w:spacing w:line="360" w:lineRule="auto"/>
        <w:jc w:val="center"/>
        <w:outlineLvl w:val="2"/>
        <w:rPr>
          <w:rFonts w:ascii="Arial" w:hAnsi="Arial" w:eastAsia="宋体" w:cs="Arial"/>
          <w:b/>
          <w:sz w:val="24"/>
        </w:rPr>
      </w:pPr>
      <w:r>
        <w:rPr>
          <w:rFonts w:ascii="Arial" w:hAnsi="Arial" w:eastAsia="宋体" w:cs="Arial"/>
          <w:b/>
          <w:sz w:val="24"/>
        </w:rPr>
        <w:t>一、开标一览表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pPr>
              <w:widowControl/>
              <w:spacing w:line="360" w:lineRule="exact"/>
              <w:jc w:val="center"/>
              <w:rPr>
                <w:rFonts w:ascii="Arial" w:hAnsi="Arial" w:eastAsia="宋体" w:cs="Arial"/>
                <w:b/>
                <w:sz w:val="24"/>
              </w:rPr>
            </w:pPr>
            <w:r>
              <w:rPr>
                <w:rFonts w:ascii="Arial" w:hAnsi="Arial" w:eastAsia="宋体" w:cs="Arial"/>
                <w:b/>
                <w:sz w:val="24"/>
              </w:rPr>
              <w:t>项目名称</w:t>
            </w:r>
          </w:p>
        </w:tc>
        <w:tc>
          <w:tcPr>
            <w:tcW w:w="6218" w:type="dxa"/>
            <w:tcBorders>
              <w:top w:val="single" w:color="auto" w:sz="4" w:space="0"/>
              <w:bottom w:val="single" w:color="auto" w:sz="4" w:space="0"/>
              <w:right w:val="single" w:color="auto" w:sz="4" w:space="0"/>
            </w:tcBorders>
            <w:vAlign w:val="center"/>
          </w:tcPr>
          <w:p>
            <w:pPr>
              <w:spacing w:line="360" w:lineRule="exact"/>
              <w:jc w:val="center"/>
              <w:rPr>
                <w:rFonts w:ascii="Arial" w:hAnsi="Arial" w:eastAsia="宋体" w:cs="Arial"/>
                <w:bCs/>
                <w:sz w:val="24"/>
                <w:u w:val="single"/>
              </w:rPr>
            </w:pPr>
            <w:r>
              <w:rPr>
                <w:rFonts w:hint="eastAsia" w:ascii="Arial" w:hAnsi="Arial" w:eastAsia="宋体" w:cs="Arial"/>
                <w:b/>
                <w:sz w:val="24"/>
              </w:rPr>
              <w:t>安徽交通职业技术学院汽机系新能源汽车与智能网联技术产教融合实习实训基地-混合动力汽车实训室建设项目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投标人全称</w:t>
            </w:r>
          </w:p>
        </w:tc>
        <w:tc>
          <w:tcPr>
            <w:tcW w:w="6218" w:type="dxa"/>
            <w:tcBorders>
              <w:top w:val="nil"/>
            </w:tcBorders>
            <w:vAlign w:val="center"/>
          </w:tcPr>
          <w:p>
            <w:pPr>
              <w:spacing w:line="360" w:lineRule="auto"/>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投标范围</w:t>
            </w:r>
          </w:p>
        </w:tc>
        <w:tc>
          <w:tcPr>
            <w:tcW w:w="6218" w:type="dxa"/>
            <w:tcBorders>
              <w:top w:val="nil"/>
            </w:tcBorders>
            <w:vAlign w:val="center"/>
          </w:tcPr>
          <w:p>
            <w:pPr>
              <w:widowControl/>
              <w:spacing w:line="360" w:lineRule="exact"/>
              <w:rPr>
                <w:rFonts w:ascii="Arial" w:hAnsi="Arial" w:eastAsia="宋体" w:cs="Arial"/>
                <w:sz w:val="24"/>
              </w:rPr>
            </w:pPr>
            <w:r>
              <w:rPr>
                <w:rFonts w:ascii="Arial" w:hAnsi="Arial" w:eastAsia="宋体" w:cs="Arial"/>
                <w:color w:val="FF0000"/>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vAlign w:val="center"/>
          </w:tcPr>
          <w:p>
            <w:pPr>
              <w:spacing w:line="360" w:lineRule="exact"/>
              <w:jc w:val="center"/>
              <w:rPr>
                <w:rFonts w:ascii="Arial" w:hAnsi="Arial" w:eastAsia="宋体" w:cs="Arial"/>
                <w:b/>
                <w:sz w:val="24"/>
              </w:rPr>
            </w:pPr>
            <w:r>
              <w:rPr>
                <w:rFonts w:ascii="Arial" w:hAnsi="Arial" w:eastAsia="宋体" w:cs="Arial"/>
                <w:b/>
                <w:sz w:val="24"/>
              </w:rPr>
              <w:t>投标报价</w:t>
            </w:r>
          </w:p>
        </w:tc>
        <w:tc>
          <w:tcPr>
            <w:tcW w:w="6218" w:type="dxa"/>
            <w:tcBorders>
              <w:top w:val="nil"/>
            </w:tcBorders>
            <w:vAlign w:val="center"/>
          </w:tcPr>
          <w:p>
            <w:pPr>
              <w:spacing w:line="360" w:lineRule="exact"/>
              <w:jc w:val="center"/>
              <w:rPr>
                <w:rFonts w:ascii="Arial" w:hAnsi="Arial" w:eastAsia="宋体" w:cs="Arial"/>
                <w:b/>
                <w:sz w:val="24"/>
              </w:rPr>
            </w:pPr>
          </w:p>
          <w:p>
            <w:pPr>
              <w:spacing w:line="360" w:lineRule="exact"/>
              <w:jc w:val="center"/>
              <w:rPr>
                <w:rFonts w:ascii="Arial" w:hAnsi="Arial" w:eastAsia="宋体" w:cs="Arial"/>
                <w:bCs/>
                <w:sz w:val="24"/>
              </w:rPr>
            </w:pPr>
            <w:r>
              <w:rPr>
                <w:rFonts w:ascii="Arial" w:hAnsi="Arial" w:eastAsia="宋体" w:cs="Arial"/>
                <w:bCs/>
                <w:sz w:val="24"/>
              </w:rPr>
              <w:t>大写：</w:t>
            </w:r>
            <w:r>
              <w:rPr>
                <w:rFonts w:hint="eastAsia" w:ascii="Arial" w:hAnsi="Arial" w:eastAsia="宋体" w:cs="Arial"/>
                <w:bCs/>
                <w:sz w:val="24"/>
                <w:u w:val="single"/>
              </w:rPr>
              <w:t xml:space="preserve">                     </w:t>
            </w:r>
            <w:r>
              <w:rPr>
                <w:rFonts w:ascii="Arial" w:hAnsi="Arial" w:eastAsia="宋体" w:cs="Arial"/>
                <w:bCs/>
                <w:sz w:val="24"/>
              </w:rPr>
              <w:t>（精确到小数点后两位）</w:t>
            </w:r>
          </w:p>
          <w:p>
            <w:pPr>
              <w:spacing w:line="360" w:lineRule="exact"/>
              <w:jc w:val="center"/>
              <w:rPr>
                <w:rFonts w:ascii="Arial" w:hAnsi="Arial" w:eastAsia="宋体" w:cs="Arial"/>
                <w:bCs/>
                <w:sz w:val="24"/>
              </w:rPr>
            </w:pPr>
          </w:p>
          <w:p>
            <w:pPr>
              <w:spacing w:line="360" w:lineRule="exact"/>
              <w:jc w:val="center"/>
              <w:rPr>
                <w:rFonts w:ascii="Arial" w:hAnsi="Arial" w:eastAsia="宋体" w:cs="Arial"/>
                <w:bCs/>
                <w:sz w:val="24"/>
              </w:rPr>
            </w:pPr>
            <w:r>
              <w:rPr>
                <w:rFonts w:hint="eastAsia" w:ascii="Arial" w:hAnsi="Arial" w:eastAsia="宋体" w:cs="Arial"/>
                <w:bCs/>
                <w:sz w:val="24"/>
              </w:rPr>
              <w:t>小写：</w:t>
            </w:r>
            <w:r>
              <w:rPr>
                <w:rFonts w:hint="eastAsia" w:ascii="Arial" w:hAnsi="Arial" w:eastAsia="宋体" w:cs="Arial"/>
                <w:bCs/>
                <w:sz w:val="24"/>
                <w:u w:val="single"/>
              </w:rPr>
              <w:t xml:space="preserve">                     </w:t>
            </w:r>
            <w:r>
              <w:rPr>
                <w:rFonts w:ascii="Arial" w:hAnsi="Arial" w:eastAsia="宋体" w:cs="Arial"/>
                <w:bCs/>
                <w:sz w:val="24"/>
              </w:rPr>
              <w:t>（精确到小数点后两位）</w:t>
            </w:r>
          </w:p>
          <w:p>
            <w:pPr>
              <w:spacing w:line="360" w:lineRule="auto"/>
              <w:ind w:right="-670"/>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304" w:type="dxa"/>
            <w:tcBorders>
              <w:top w:val="nil"/>
            </w:tcBorders>
            <w:vAlign w:val="center"/>
          </w:tcPr>
          <w:p>
            <w:pPr>
              <w:spacing w:line="360" w:lineRule="auto"/>
              <w:jc w:val="center"/>
              <w:rPr>
                <w:rFonts w:ascii="Arial" w:hAnsi="Arial" w:eastAsia="宋体" w:cs="Arial"/>
                <w:b/>
                <w:sz w:val="24"/>
              </w:rPr>
            </w:pPr>
            <w:r>
              <w:rPr>
                <w:rFonts w:ascii="Arial" w:hAnsi="Arial" w:eastAsia="宋体" w:cs="Arial"/>
                <w:b/>
                <w:sz w:val="24"/>
              </w:rPr>
              <w:t>其他</w:t>
            </w:r>
          </w:p>
        </w:tc>
        <w:tc>
          <w:tcPr>
            <w:tcW w:w="6218" w:type="dxa"/>
            <w:tcBorders>
              <w:top w:val="nil"/>
            </w:tcBorders>
            <w:vAlign w:val="center"/>
          </w:tcPr>
          <w:p>
            <w:pPr>
              <w:spacing w:line="360" w:lineRule="auto"/>
              <w:jc w:val="left"/>
              <w:rPr>
                <w:rFonts w:ascii="Arial" w:hAnsi="Arial" w:eastAsia="宋体" w:cs="Arial"/>
                <w:sz w:val="24"/>
                <w:szCs w:val="28"/>
              </w:rPr>
            </w:pPr>
          </w:p>
        </w:tc>
      </w:tr>
    </w:tbl>
    <w:p>
      <w:pPr>
        <w:spacing w:line="360" w:lineRule="auto"/>
        <w:rPr>
          <w:rFonts w:ascii="Arial" w:hAnsi="Arial" w:eastAsia="宋体" w:cs="Arial"/>
          <w:sz w:val="24"/>
        </w:rPr>
      </w:pPr>
      <w:r>
        <w:rPr>
          <w:rFonts w:ascii="Arial" w:hAnsi="Arial" w:eastAsia="宋体" w:cs="Arial"/>
          <w:sz w:val="24"/>
        </w:rPr>
        <w:t xml:space="preserve">投标人公章：                                           </w:t>
      </w:r>
    </w:p>
    <w:p>
      <w:pPr>
        <w:spacing w:line="360" w:lineRule="auto"/>
        <w:ind w:firstLine="360" w:firstLineChars="150"/>
        <w:rPr>
          <w:rFonts w:ascii="Arial" w:hAnsi="Arial" w:eastAsia="宋体" w:cs="Arial"/>
          <w:sz w:val="24"/>
        </w:rPr>
      </w:pPr>
    </w:p>
    <w:p>
      <w:pPr>
        <w:spacing w:line="360" w:lineRule="auto"/>
        <w:rPr>
          <w:rFonts w:ascii="Arial" w:hAnsi="Arial" w:eastAsia="宋体" w:cs="Arial"/>
          <w:b/>
          <w:sz w:val="24"/>
        </w:rPr>
      </w:pPr>
      <w:r>
        <w:rPr>
          <w:rFonts w:ascii="Arial" w:hAnsi="Arial" w:eastAsia="宋体" w:cs="Arial"/>
          <w:b/>
          <w:sz w:val="24"/>
        </w:rPr>
        <w:t>备注：</w:t>
      </w:r>
    </w:p>
    <w:p>
      <w:pPr>
        <w:spacing w:line="360" w:lineRule="auto"/>
        <w:ind w:firstLine="435"/>
        <w:rPr>
          <w:rFonts w:ascii="Arial" w:hAnsi="Arial" w:eastAsia="宋体" w:cs="Arial"/>
          <w:sz w:val="24"/>
        </w:rPr>
      </w:pPr>
      <w:r>
        <w:rPr>
          <w:rFonts w:ascii="Arial" w:hAnsi="Arial" w:eastAsia="宋体" w:cs="Arial"/>
          <w:sz w:val="24"/>
        </w:rPr>
        <w:t>1.此表用于开标唱标之用。</w:t>
      </w:r>
    </w:p>
    <w:p>
      <w:pPr>
        <w:spacing w:line="360" w:lineRule="auto"/>
        <w:ind w:firstLine="435"/>
        <w:rPr>
          <w:rFonts w:ascii="Arial" w:hAnsi="Arial" w:eastAsia="宋体" w:cs="Arial"/>
          <w:sz w:val="24"/>
        </w:rPr>
      </w:pPr>
      <w:r>
        <w:rPr>
          <w:rFonts w:ascii="Arial" w:hAnsi="Arial" w:eastAsia="宋体" w:cs="Arial"/>
          <w:sz w:val="24"/>
        </w:rPr>
        <w:t>2.表中投标报价即为优惠后报价，并作为评审及定标依据。任何有选择或有条件的投标报价，或者表中某一包别填写多个报价，均为无效报价。</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二、投标函</w:t>
      </w:r>
    </w:p>
    <w:p>
      <w:pPr>
        <w:pStyle w:val="7"/>
        <w:spacing w:line="360" w:lineRule="auto"/>
        <w:rPr>
          <w:sz w:val="24"/>
        </w:rPr>
      </w:pPr>
    </w:p>
    <w:p>
      <w:pPr>
        <w:pStyle w:val="7"/>
        <w:spacing w:line="360" w:lineRule="auto"/>
        <w:rPr>
          <w:sz w:val="24"/>
        </w:rPr>
      </w:pPr>
      <w:r>
        <w:rPr>
          <w:sz w:val="24"/>
        </w:rPr>
        <w:t>致：</w:t>
      </w:r>
      <w:r>
        <w:rPr>
          <w:rFonts w:hint="eastAsia"/>
          <w:sz w:val="24"/>
          <w:u w:val="single"/>
        </w:rPr>
        <w:t>安徽交通职业技术学院</w:t>
      </w:r>
    </w:p>
    <w:p>
      <w:pPr>
        <w:pStyle w:val="7"/>
        <w:spacing w:line="360" w:lineRule="auto"/>
        <w:ind w:firstLine="482" w:firstLineChars="200"/>
        <w:rPr>
          <w:sz w:val="24"/>
        </w:rPr>
      </w:pPr>
      <w:r>
        <w:rPr>
          <w:rFonts w:hint="eastAsia"/>
          <w:sz w:val="24"/>
          <w:u w:val="single"/>
        </w:rPr>
        <w:t>安徽鼎信项目管理股份有限公司</w:t>
      </w:r>
    </w:p>
    <w:p>
      <w:pPr>
        <w:spacing w:line="360" w:lineRule="auto"/>
        <w:ind w:firstLine="435"/>
        <w:rPr>
          <w:rFonts w:ascii="Arial" w:hAnsi="Arial" w:eastAsia="宋体" w:cs="Arial"/>
          <w:sz w:val="24"/>
        </w:rPr>
      </w:pPr>
      <w:r>
        <w:rPr>
          <w:rFonts w:ascii="Arial" w:hAnsi="Arial" w:eastAsia="宋体" w:cs="Arial"/>
          <w:sz w:val="24"/>
        </w:rPr>
        <w:t>根据贵方的招标公告</w:t>
      </w:r>
      <w:r>
        <w:rPr>
          <w:rFonts w:hint="eastAsia" w:ascii="Arial" w:hAnsi="Arial" w:eastAsia="宋体" w:cs="Arial"/>
          <w:sz w:val="24"/>
        </w:rPr>
        <w:t>和投标邀请</w:t>
      </w:r>
      <w:r>
        <w:rPr>
          <w:rFonts w:ascii="Arial" w:hAnsi="Arial" w:eastAsia="宋体" w:cs="Arial"/>
          <w:sz w:val="24"/>
        </w:rPr>
        <w:t>，我方兹宣布同意如下：</w:t>
      </w:r>
    </w:p>
    <w:p>
      <w:pPr>
        <w:spacing w:line="360" w:lineRule="auto"/>
        <w:ind w:firstLine="435"/>
        <w:rPr>
          <w:rFonts w:ascii="Arial" w:hAnsi="Arial" w:eastAsia="宋体" w:cs="Arial"/>
          <w:sz w:val="24"/>
        </w:rPr>
      </w:pPr>
      <w:r>
        <w:rPr>
          <w:rFonts w:ascii="Arial" w:hAnsi="Arial" w:eastAsia="宋体" w:cs="Arial"/>
          <w:sz w:val="24"/>
        </w:rPr>
        <w:t>1.按招标文件规定提供交付的货物（包括安装调试等工作）的最终投标报价见开标一览表，如我方中标，我方承诺愿意按招标文件规定缴纳履约保证金和中标服务费。</w:t>
      </w:r>
    </w:p>
    <w:p>
      <w:pPr>
        <w:spacing w:line="360" w:lineRule="auto"/>
        <w:ind w:firstLine="435"/>
        <w:rPr>
          <w:rFonts w:ascii="Arial" w:hAnsi="Arial" w:eastAsia="宋体" w:cs="Arial"/>
          <w:sz w:val="24"/>
        </w:rPr>
      </w:pPr>
      <w:r>
        <w:rPr>
          <w:rFonts w:ascii="Arial" w:hAnsi="Arial" w:eastAsia="宋体" w:cs="Arial"/>
          <w:sz w:val="24"/>
        </w:rPr>
        <w:t>2.我方根据招标文件的规定，严格履行合同的责任和义务,并保证于买方要求的日期内完成供货、安装及服务，并通过买方验收。</w:t>
      </w:r>
    </w:p>
    <w:p>
      <w:pPr>
        <w:spacing w:line="360" w:lineRule="auto"/>
        <w:ind w:firstLine="435"/>
        <w:rPr>
          <w:rFonts w:ascii="Arial" w:hAnsi="Arial" w:eastAsia="宋体" w:cs="Arial"/>
          <w:sz w:val="24"/>
        </w:rPr>
      </w:pPr>
      <w:r>
        <w:rPr>
          <w:rFonts w:ascii="Arial" w:hAnsi="Arial" w:eastAsia="宋体" w:cs="Arial"/>
          <w:sz w:val="24"/>
        </w:rPr>
        <w:t>3.我方承诺报价低于同类货物和服务的市场平均价格。</w:t>
      </w:r>
    </w:p>
    <w:p>
      <w:pPr>
        <w:spacing w:line="360" w:lineRule="auto"/>
        <w:ind w:firstLine="435"/>
        <w:rPr>
          <w:rFonts w:ascii="Arial" w:hAnsi="Arial" w:eastAsia="宋体" w:cs="Arial"/>
          <w:sz w:val="24"/>
        </w:rPr>
      </w:pPr>
      <w:r>
        <w:rPr>
          <w:rFonts w:ascii="Arial" w:hAnsi="Arial" w:eastAsia="宋体" w:cs="Arial"/>
          <w:sz w:val="24"/>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ascii="Arial" w:hAnsi="Arial" w:eastAsia="宋体" w:cs="Arial"/>
          <w:sz w:val="24"/>
        </w:rPr>
      </w:pPr>
      <w:r>
        <w:rPr>
          <w:rFonts w:ascii="Arial" w:hAnsi="Arial" w:eastAsia="宋体" w:cs="Arial"/>
          <w:sz w:val="24"/>
        </w:rPr>
        <w:t>5.我方同意从招标文件规定的开标日期起遵循本招标文件，并在招标文件规定的投标有效期之前均具有约束力。</w:t>
      </w:r>
    </w:p>
    <w:p>
      <w:pPr>
        <w:spacing w:line="360" w:lineRule="auto"/>
        <w:ind w:firstLine="435"/>
        <w:rPr>
          <w:rFonts w:ascii="Arial" w:hAnsi="Arial" w:eastAsia="宋体" w:cs="Arial"/>
          <w:sz w:val="24"/>
        </w:rPr>
      </w:pPr>
      <w:r>
        <w:rPr>
          <w:rFonts w:ascii="Arial" w:hAnsi="Arial" w:eastAsia="宋体" w:cs="Arial"/>
          <w:sz w:val="24"/>
        </w:rPr>
        <w:t>6.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ascii="Arial" w:hAnsi="Arial" w:eastAsia="宋体" w:cs="Arial"/>
          <w:sz w:val="24"/>
        </w:rPr>
      </w:pPr>
      <w:r>
        <w:rPr>
          <w:rFonts w:hint="eastAsia" w:ascii="Arial" w:hAnsi="Arial" w:eastAsia="宋体" w:cs="Arial"/>
          <w:sz w:val="24"/>
        </w:rPr>
        <w:t>7</w:t>
      </w:r>
      <w:r>
        <w:rPr>
          <w:rFonts w:ascii="Arial" w:hAnsi="Arial" w:eastAsia="宋体" w:cs="Arial"/>
          <w:sz w:val="24"/>
        </w:rPr>
        <w:t>.我方完全理解贵方不一定接受最低报价的投标。</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spacing w:line="360" w:lineRule="auto"/>
        <w:ind w:firstLine="435"/>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widowControl/>
        <w:jc w:val="left"/>
        <w:rPr>
          <w:rFonts w:ascii="Arial" w:hAnsi="Arial" w:eastAsia="宋体" w:cs="Arial"/>
          <w:sz w:val="24"/>
          <w:u w:val="single"/>
        </w:rPr>
      </w:pPr>
      <w:r>
        <w:rPr>
          <w:rFonts w:ascii="Arial" w:hAnsi="Arial" w:eastAsia="宋体" w:cs="Arial"/>
          <w:sz w:val="24"/>
          <w:u w:val="single"/>
        </w:rPr>
        <w:br w:type="page"/>
      </w:r>
    </w:p>
    <w:p>
      <w:pPr>
        <w:spacing w:line="440" w:lineRule="exact"/>
        <w:jc w:val="center"/>
        <w:outlineLvl w:val="2"/>
        <w:rPr>
          <w:rFonts w:ascii="Arial" w:hAnsi="Arial" w:eastAsia="宋体" w:cs="Arial"/>
          <w:b/>
          <w:sz w:val="24"/>
          <w:szCs w:val="24"/>
        </w:rPr>
      </w:pPr>
      <w:r>
        <w:rPr>
          <w:rFonts w:ascii="Arial" w:hAnsi="Arial" w:eastAsia="宋体" w:cs="Arial"/>
          <w:b/>
          <w:sz w:val="24"/>
          <w:szCs w:val="24"/>
        </w:rPr>
        <w:t>三、无重大违法记录声明函、无不良信用记录声明函</w:t>
      </w:r>
    </w:p>
    <w:p>
      <w:pPr>
        <w:spacing w:line="440" w:lineRule="exact"/>
        <w:jc w:val="center"/>
        <w:rPr>
          <w:rFonts w:ascii="Arial" w:hAnsi="Arial" w:eastAsia="宋体" w:cs="Arial"/>
          <w:i/>
          <w:color w:val="FF0000"/>
          <w:sz w:val="24"/>
          <w:szCs w:val="24"/>
        </w:rPr>
      </w:pPr>
      <w:r>
        <w:rPr>
          <w:rFonts w:ascii="Arial" w:hAnsi="Arial" w:eastAsia="宋体" w:cs="Arial"/>
          <w:i/>
          <w:color w:val="FF0000"/>
          <w:sz w:val="24"/>
          <w:szCs w:val="24"/>
        </w:rPr>
        <w:t>(联合体参加投标的，联合体各方均须提供）</w:t>
      </w:r>
    </w:p>
    <w:p>
      <w:pPr>
        <w:spacing w:line="440" w:lineRule="exact"/>
        <w:ind w:firstLine="435"/>
        <w:rPr>
          <w:rFonts w:ascii="Arial" w:hAnsi="Arial" w:eastAsia="宋体" w:cs="Arial"/>
          <w:sz w:val="24"/>
          <w:szCs w:val="24"/>
        </w:rPr>
      </w:pPr>
      <w:r>
        <w:rPr>
          <w:rFonts w:ascii="Arial" w:hAnsi="Arial" w:eastAsia="宋体" w:cs="Arial"/>
          <w:sz w:val="24"/>
          <w:szCs w:val="24"/>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spacing w:line="440" w:lineRule="exact"/>
        <w:ind w:firstLine="435"/>
        <w:rPr>
          <w:rFonts w:ascii="Arial" w:hAnsi="Arial" w:eastAsia="宋体" w:cs="Arial"/>
          <w:sz w:val="24"/>
          <w:szCs w:val="24"/>
        </w:rPr>
      </w:pPr>
      <w:r>
        <w:rPr>
          <w:rFonts w:ascii="Arial" w:hAnsi="Arial" w:eastAsia="宋体" w:cs="Arial"/>
          <w:sz w:val="24"/>
          <w:szCs w:val="24"/>
        </w:rPr>
        <w:t>2.本单位郑重声明，我单位无以下不良信用记录情形：</w:t>
      </w:r>
    </w:p>
    <w:p>
      <w:pPr>
        <w:spacing w:line="440" w:lineRule="exact"/>
        <w:ind w:firstLine="435"/>
        <w:rPr>
          <w:rFonts w:ascii="Arial" w:hAnsi="Arial" w:eastAsia="宋体" w:cs="Arial"/>
          <w:sz w:val="24"/>
          <w:szCs w:val="24"/>
        </w:rPr>
      </w:pPr>
      <w:r>
        <w:rPr>
          <w:rFonts w:hint="eastAsia" w:ascii="Arial" w:hAnsi="Arial" w:eastAsia="宋体" w:cs="Arial"/>
          <w:sz w:val="24"/>
          <w:szCs w:val="24"/>
        </w:rPr>
        <w:t>（1）投标人被人民法院列入失信被执行人的；</w:t>
      </w:r>
    </w:p>
    <w:p>
      <w:pPr>
        <w:spacing w:line="440" w:lineRule="exact"/>
        <w:ind w:firstLine="435"/>
        <w:rPr>
          <w:rFonts w:ascii="Arial" w:hAnsi="Arial" w:eastAsia="宋体" w:cs="Arial"/>
          <w:sz w:val="24"/>
          <w:szCs w:val="24"/>
        </w:rPr>
      </w:pPr>
      <w:r>
        <w:rPr>
          <w:rFonts w:hint="eastAsia" w:ascii="Arial" w:hAnsi="Arial" w:eastAsia="宋体" w:cs="Arial"/>
          <w:sz w:val="24"/>
          <w:szCs w:val="24"/>
        </w:rPr>
        <w:t>（2）投标人被税务部门列入重大税收违法案件当事人名单的；</w:t>
      </w:r>
    </w:p>
    <w:p>
      <w:pPr>
        <w:spacing w:line="440" w:lineRule="exact"/>
        <w:ind w:firstLine="435"/>
        <w:rPr>
          <w:rFonts w:ascii="Arial" w:hAnsi="Arial" w:eastAsia="宋体" w:cs="Arial"/>
          <w:sz w:val="24"/>
          <w:szCs w:val="24"/>
        </w:rPr>
      </w:pPr>
      <w:r>
        <w:rPr>
          <w:rFonts w:hint="eastAsia" w:ascii="Arial" w:hAnsi="Arial" w:eastAsia="宋体" w:cs="Arial"/>
          <w:sz w:val="24"/>
          <w:szCs w:val="24"/>
        </w:rPr>
        <w:t>（3）投标人被政府采购监管部门列入政府采购严重违法失信行为记录名单的，以及存在《中华人民共和国政府采购法实施条例》第十九条规定的行政处罚记录。</w:t>
      </w:r>
    </w:p>
    <w:p>
      <w:pPr>
        <w:spacing w:line="440" w:lineRule="exact"/>
        <w:ind w:firstLine="435"/>
        <w:rPr>
          <w:rFonts w:ascii="Arial" w:hAnsi="Arial" w:eastAsia="宋体" w:cs="Arial"/>
          <w:sz w:val="24"/>
          <w:szCs w:val="24"/>
        </w:rPr>
      </w:pPr>
    </w:p>
    <w:p>
      <w:pPr>
        <w:spacing w:line="440" w:lineRule="exact"/>
        <w:ind w:firstLine="435"/>
        <w:rPr>
          <w:rFonts w:ascii="Arial" w:hAnsi="Arial" w:eastAsia="宋体" w:cs="Arial"/>
          <w:sz w:val="24"/>
          <w:szCs w:val="24"/>
        </w:rPr>
      </w:pPr>
      <w:r>
        <w:rPr>
          <w:rFonts w:ascii="Arial" w:hAnsi="Arial" w:eastAsia="宋体" w:cs="Arial"/>
          <w:sz w:val="24"/>
          <w:szCs w:val="24"/>
        </w:rPr>
        <w:t>本单位对上述声明的真实性负责。如有虚假，将依法承担相应责任。</w:t>
      </w:r>
    </w:p>
    <w:p>
      <w:pPr>
        <w:spacing w:line="440" w:lineRule="exact"/>
        <w:ind w:firstLine="4800" w:firstLineChars="2000"/>
        <w:rPr>
          <w:rFonts w:ascii="Arial" w:hAnsi="Arial" w:eastAsia="宋体" w:cs="Arial"/>
          <w:sz w:val="24"/>
          <w:szCs w:val="24"/>
          <w:u w:val="single"/>
        </w:rPr>
      </w:pPr>
      <w:r>
        <w:rPr>
          <w:rFonts w:ascii="Arial" w:hAnsi="Arial" w:eastAsia="宋体" w:cs="Arial"/>
          <w:sz w:val="24"/>
          <w:szCs w:val="24"/>
        </w:rPr>
        <w:t>投标人公章：</w:t>
      </w:r>
      <w:r>
        <w:rPr>
          <w:rFonts w:ascii="Arial" w:hAnsi="Arial" w:eastAsia="宋体" w:cs="Arial"/>
          <w:sz w:val="24"/>
          <w:szCs w:val="24"/>
          <w:u w:val="single"/>
        </w:rPr>
        <w:t xml:space="preserve">                 </w:t>
      </w:r>
    </w:p>
    <w:p>
      <w:pPr>
        <w:spacing w:line="440" w:lineRule="exact"/>
        <w:ind w:firstLine="4800" w:firstLineChars="2000"/>
        <w:rPr>
          <w:rFonts w:ascii="Arial" w:hAnsi="Arial" w:eastAsia="宋体" w:cs="Arial"/>
          <w:sz w:val="24"/>
          <w:szCs w:val="24"/>
          <w:u w:val="single"/>
        </w:rPr>
      </w:pPr>
      <w:r>
        <w:rPr>
          <w:rFonts w:ascii="Arial" w:hAnsi="Arial" w:eastAsia="宋体" w:cs="Arial"/>
          <w:sz w:val="24"/>
          <w:szCs w:val="24"/>
        </w:rPr>
        <w:t>日      期：</w:t>
      </w:r>
      <w:r>
        <w:rPr>
          <w:rFonts w:ascii="Arial" w:hAnsi="Arial" w:eastAsia="宋体" w:cs="Arial"/>
          <w:sz w:val="24"/>
          <w:szCs w:val="24"/>
          <w:u w:val="single"/>
        </w:rPr>
        <w:t xml:space="preserve">                 </w:t>
      </w:r>
    </w:p>
    <w:p>
      <w:pPr>
        <w:rPr>
          <w:rFonts w:eastAsia="宋体"/>
          <w:sz w:val="24"/>
        </w:rPr>
      </w:pPr>
      <w:r>
        <w:rPr>
          <w:rFonts w:ascii="Arial" w:hAnsi="Arial" w:eastAsia="宋体" w:cs="Arial"/>
          <w:sz w:val="24"/>
          <w:szCs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四</w:t>
      </w:r>
      <w:r>
        <w:rPr>
          <w:rFonts w:ascii="Arial" w:hAnsi="Arial" w:eastAsia="宋体" w:cs="Arial"/>
          <w:b/>
          <w:sz w:val="24"/>
        </w:rPr>
        <w:t>、</w:t>
      </w:r>
      <w:r>
        <w:rPr>
          <w:rFonts w:hint="eastAsia" w:ascii="Arial" w:hAnsi="Arial" w:eastAsia="宋体" w:cs="Arial"/>
          <w:b/>
          <w:sz w:val="24"/>
        </w:rPr>
        <w:t>投标有效性声明</w:t>
      </w:r>
    </w:p>
    <w:p>
      <w:pPr>
        <w:spacing w:line="360" w:lineRule="auto"/>
        <w:jc w:val="center"/>
        <w:rPr>
          <w:rFonts w:ascii="Arial" w:hAnsi="Arial" w:eastAsia="宋体" w:cs="Arial"/>
          <w:i/>
          <w:sz w:val="24"/>
        </w:rPr>
      </w:pPr>
      <w:r>
        <w:rPr>
          <w:rFonts w:ascii="Arial" w:hAnsi="Arial" w:eastAsia="宋体" w:cs="Arial"/>
          <w:i/>
          <w:sz w:val="24"/>
        </w:rPr>
        <w:t>(联合体参加投标的，联合体各方均须</w:t>
      </w:r>
      <w:r>
        <w:rPr>
          <w:rFonts w:hint="eastAsia" w:ascii="Arial" w:hAnsi="Arial" w:eastAsia="宋体" w:cs="Arial"/>
          <w:i/>
          <w:sz w:val="24"/>
        </w:rPr>
        <w:t>分别</w:t>
      </w:r>
      <w:r>
        <w:rPr>
          <w:rFonts w:ascii="Arial" w:hAnsi="Arial" w:eastAsia="宋体" w:cs="Arial"/>
          <w:i/>
          <w:sz w:val="24"/>
        </w:rPr>
        <w:t>提供）</w:t>
      </w:r>
    </w:p>
    <w:p>
      <w:pPr>
        <w:spacing w:line="360" w:lineRule="auto"/>
        <w:rPr>
          <w:rFonts w:ascii="Arial" w:hAnsi="Arial" w:eastAsia="宋体" w:cs="Arial"/>
          <w:b/>
          <w:sz w:val="24"/>
        </w:rPr>
      </w:pPr>
      <w:r>
        <w:rPr>
          <w:rFonts w:ascii="Arial" w:hAnsi="Arial" w:eastAsia="宋体" w:cs="Arial"/>
          <w:b/>
          <w:sz w:val="24"/>
        </w:rPr>
        <w:t>致：</w:t>
      </w:r>
      <w:r>
        <w:rPr>
          <w:rFonts w:hint="eastAsia" w:ascii="Arial" w:hAnsi="Arial" w:eastAsia="宋体" w:cs="Arial"/>
          <w:b/>
          <w:sz w:val="24"/>
          <w:u w:val="single"/>
        </w:rPr>
        <w:t>安徽交通职业技术学院</w:t>
      </w:r>
    </w:p>
    <w:p>
      <w:pPr>
        <w:spacing w:line="360" w:lineRule="auto"/>
        <w:ind w:firstLine="435"/>
        <w:rPr>
          <w:rFonts w:ascii="Arial" w:hAnsi="Arial" w:eastAsia="宋体" w:cs="Arial"/>
          <w:b/>
          <w:sz w:val="24"/>
          <w:u w:val="single"/>
        </w:rPr>
      </w:pPr>
      <w:r>
        <w:rPr>
          <w:rFonts w:hint="eastAsia" w:ascii="Arial" w:hAnsi="Arial" w:eastAsia="宋体" w:cs="Arial"/>
          <w:b/>
          <w:sz w:val="24"/>
          <w:szCs w:val="24"/>
          <w:u w:val="single"/>
        </w:rPr>
        <w:t>安徽鼎信项目管理股份有限公司</w:t>
      </w:r>
    </w:p>
    <w:p>
      <w:pPr>
        <w:spacing w:line="360" w:lineRule="auto"/>
        <w:ind w:firstLine="435"/>
        <w:rPr>
          <w:rFonts w:ascii="Arial" w:hAnsi="Arial" w:eastAsia="宋体" w:cs="Arial"/>
          <w:sz w:val="24"/>
        </w:rPr>
      </w:pPr>
      <w:r>
        <w:rPr>
          <w:rFonts w:hint="eastAsia" w:ascii="Arial" w:hAnsi="Arial" w:eastAsia="宋体" w:cs="Arial"/>
          <w:sz w:val="24"/>
        </w:rPr>
        <w:t>我单位参加本项目投标活动，郑重声明如下：</w:t>
      </w:r>
    </w:p>
    <w:p>
      <w:pPr>
        <w:spacing w:line="360" w:lineRule="auto"/>
        <w:ind w:firstLine="435"/>
        <w:rPr>
          <w:rFonts w:ascii="Arial" w:hAnsi="Arial" w:eastAsia="宋体" w:cs="Arial"/>
          <w:sz w:val="24"/>
        </w:rPr>
      </w:pPr>
      <w:r>
        <w:rPr>
          <w:rFonts w:hint="eastAsia" w:ascii="Arial" w:hAnsi="Arial" w:eastAsia="宋体" w:cs="Arial"/>
          <w:sz w:val="24"/>
        </w:rPr>
        <w:t>1.我单位</w:t>
      </w:r>
      <w:r>
        <w:rPr>
          <w:rFonts w:hint="eastAsia" w:ascii="宋体" w:hAnsi="宋体" w:eastAsia="宋体"/>
          <w:sz w:val="24"/>
        </w:rPr>
        <w:t>符合</w:t>
      </w:r>
      <w:r>
        <w:rPr>
          <w:rFonts w:hint="eastAsia" w:ascii="宋体" w:hAnsi="宋体" w:eastAsia="宋体" w:cs="宋体"/>
          <w:sz w:val="24"/>
          <w:szCs w:val="24"/>
        </w:rPr>
        <w:t>《中</w:t>
      </w:r>
      <w:r>
        <w:rPr>
          <w:rFonts w:hint="eastAsia" w:ascii="Arial" w:hAnsi="Arial" w:eastAsia="宋体" w:cs="Arial"/>
          <w:sz w:val="24"/>
        </w:rPr>
        <w:t>华人民共和国政府采购法》第二十二条规定：</w:t>
      </w:r>
    </w:p>
    <w:p>
      <w:pPr>
        <w:spacing w:line="360" w:lineRule="auto"/>
        <w:ind w:firstLine="435"/>
        <w:rPr>
          <w:rFonts w:ascii="Arial" w:hAnsi="Arial" w:eastAsia="宋体" w:cs="Arial"/>
          <w:sz w:val="24"/>
        </w:rPr>
      </w:pPr>
      <w:r>
        <w:rPr>
          <w:rFonts w:hint="eastAsia" w:ascii="Arial" w:hAnsi="Arial" w:eastAsia="宋体" w:cs="Arial"/>
          <w:sz w:val="24"/>
        </w:rPr>
        <w:t>（1）具有独立承担民事责任的能力；</w:t>
      </w:r>
    </w:p>
    <w:p>
      <w:pPr>
        <w:spacing w:line="360" w:lineRule="auto"/>
        <w:ind w:firstLine="435"/>
        <w:rPr>
          <w:rFonts w:ascii="宋体" w:hAnsi="宋体" w:eastAsia="宋体"/>
          <w:sz w:val="24"/>
        </w:rPr>
      </w:pPr>
      <w:r>
        <w:rPr>
          <w:rFonts w:hint="eastAsia" w:ascii="Arial" w:hAnsi="Arial" w:eastAsia="宋体" w:cs="Arial"/>
          <w:sz w:val="24"/>
        </w:rPr>
        <w:t>（2）具有良好的商业信誉和健全</w:t>
      </w:r>
      <w:r>
        <w:rPr>
          <w:rFonts w:hint="eastAsia" w:ascii="宋体" w:hAnsi="宋体" w:eastAsia="宋体"/>
          <w:sz w:val="24"/>
        </w:rPr>
        <w:t>的财务会计制度；</w:t>
      </w:r>
    </w:p>
    <w:p>
      <w:pPr>
        <w:spacing w:line="360" w:lineRule="auto"/>
        <w:ind w:firstLine="435"/>
        <w:rPr>
          <w:rFonts w:ascii="宋体" w:hAnsi="宋体" w:eastAsia="宋体"/>
          <w:sz w:val="24"/>
        </w:rPr>
      </w:pPr>
      <w:r>
        <w:rPr>
          <w:rFonts w:hint="eastAsia" w:ascii="宋体" w:hAnsi="宋体" w:eastAsia="宋体"/>
          <w:sz w:val="24"/>
        </w:rPr>
        <w:t>（3）具有履行合同所必需的设备和专业技术能力；</w:t>
      </w:r>
    </w:p>
    <w:p>
      <w:pPr>
        <w:spacing w:line="360" w:lineRule="auto"/>
        <w:ind w:firstLine="435"/>
        <w:rPr>
          <w:rFonts w:ascii="宋体" w:hAnsi="宋体" w:eastAsia="宋体"/>
          <w:sz w:val="24"/>
        </w:rPr>
      </w:pPr>
      <w:r>
        <w:rPr>
          <w:rFonts w:hint="eastAsia" w:ascii="宋体" w:hAnsi="宋体" w:eastAsia="宋体"/>
          <w:sz w:val="24"/>
        </w:rPr>
        <w:t>（4）有依法缴纳税收和社会保障资金的良好记录；</w:t>
      </w:r>
    </w:p>
    <w:p>
      <w:pPr>
        <w:spacing w:line="360" w:lineRule="auto"/>
        <w:ind w:firstLine="435"/>
        <w:rPr>
          <w:rFonts w:ascii="宋体" w:hAnsi="宋体" w:eastAsia="宋体"/>
          <w:sz w:val="24"/>
        </w:rPr>
      </w:pPr>
      <w:r>
        <w:rPr>
          <w:rFonts w:hint="eastAsia" w:ascii="宋体" w:hAnsi="宋体" w:eastAsia="宋体"/>
          <w:sz w:val="24"/>
        </w:rPr>
        <w:t>（5）参加政府采购活动前三年内，在经营活动中没有重大违法记录；</w:t>
      </w:r>
    </w:p>
    <w:p>
      <w:pPr>
        <w:spacing w:line="360" w:lineRule="auto"/>
        <w:ind w:firstLine="435"/>
        <w:rPr>
          <w:rFonts w:ascii="宋体" w:hAnsi="宋体" w:eastAsia="宋体"/>
          <w:sz w:val="24"/>
        </w:rPr>
      </w:pPr>
      <w:r>
        <w:rPr>
          <w:rFonts w:hint="eastAsia" w:ascii="宋体" w:hAnsi="宋体" w:eastAsia="宋体"/>
          <w:sz w:val="24"/>
        </w:rPr>
        <w:t>（6）法律、行政法规规定的其他条件。</w:t>
      </w:r>
    </w:p>
    <w:p>
      <w:pPr>
        <w:spacing w:line="360" w:lineRule="auto"/>
        <w:ind w:firstLine="435"/>
        <w:rPr>
          <w:rFonts w:ascii="宋体" w:hAnsi="宋体" w:eastAsia="宋体"/>
          <w:sz w:val="24"/>
        </w:rPr>
      </w:pPr>
      <w:r>
        <w:rPr>
          <w:rFonts w:hint="eastAsia" w:ascii="宋体" w:hAnsi="宋体" w:eastAsia="宋体"/>
          <w:sz w:val="24"/>
        </w:rPr>
        <w:t>2.我单位不是为本项目提供过整体设计、规范编制或者项目管理、监理、检测等服务的供应商。</w:t>
      </w:r>
    </w:p>
    <w:p>
      <w:pPr>
        <w:spacing w:line="360" w:lineRule="auto"/>
        <w:ind w:firstLine="435"/>
        <w:rPr>
          <w:rFonts w:ascii="宋体" w:hAnsi="宋体" w:eastAsia="宋体"/>
          <w:sz w:val="24"/>
        </w:rPr>
      </w:pPr>
      <w:bookmarkStart w:id="204" w:name="_Hlk60605374"/>
      <w:r>
        <w:rPr>
          <w:rFonts w:hint="eastAsia" w:ascii="宋体" w:hAnsi="宋体" w:eastAsia="宋体"/>
          <w:sz w:val="24"/>
        </w:rPr>
        <w:t>3.我单位直接控股及管理关系如下表：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单位名称（全称）</w:t>
            </w:r>
          </w:p>
        </w:tc>
        <w:tc>
          <w:tcPr>
            <w:tcW w:w="6247" w:type="dxa"/>
            <w:gridSpan w:val="2"/>
            <w:vAlign w:val="center"/>
          </w:tcPr>
          <w:p>
            <w:pPr>
              <w:adjustRightInd w:val="0"/>
              <w:snapToGrid w:val="0"/>
              <w:spacing w:before="31" w:beforeLines="10" w:after="31" w:afterLines="10"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2205" w:type="dxa"/>
            <w:vMerge w:val="restart"/>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法定代表人/单位负责人</w:t>
            </w:r>
          </w:p>
        </w:tc>
        <w:tc>
          <w:tcPr>
            <w:tcW w:w="1549"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姓    名</w:t>
            </w:r>
          </w:p>
        </w:tc>
        <w:tc>
          <w:tcPr>
            <w:tcW w:w="4698" w:type="dxa"/>
            <w:vAlign w:val="center"/>
          </w:tcPr>
          <w:p>
            <w:pPr>
              <w:adjustRightInd w:val="0"/>
              <w:snapToGrid w:val="0"/>
              <w:spacing w:before="31" w:beforeLines="10" w:after="31" w:afterLines="10"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05" w:type="dxa"/>
            <w:vMerge w:val="continue"/>
            <w:vAlign w:val="center"/>
          </w:tcPr>
          <w:p>
            <w:pPr>
              <w:adjustRightInd w:val="0"/>
              <w:snapToGrid w:val="0"/>
              <w:spacing w:before="31" w:beforeLines="10" w:after="31" w:afterLines="10" w:line="0" w:lineRule="atLeast"/>
              <w:rPr>
                <w:rFonts w:ascii="宋体" w:hAnsi="宋体" w:eastAsia="宋体" w:cs="宋体"/>
                <w:sz w:val="24"/>
                <w:szCs w:val="24"/>
              </w:rPr>
            </w:pPr>
          </w:p>
        </w:tc>
        <w:tc>
          <w:tcPr>
            <w:tcW w:w="1549"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身份证号</w:t>
            </w:r>
          </w:p>
        </w:tc>
        <w:tc>
          <w:tcPr>
            <w:tcW w:w="4698" w:type="dxa"/>
            <w:vAlign w:val="center"/>
          </w:tcPr>
          <w:p>
            <w:pPr>
              <w:adjustRightInd w:val="0"/>
              <w:snapToGrid w:val="0"/>
              <w:spacing w:before="31" w:beforeLines="10" w:after="31" w:afterLines="10" w:line="0" w:lineRule="atLeas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2205"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股东/投资关系（按出资比例从高到低列明所有股东及投资人）</w:t>
            </w:r>
          </w:p>
        </w:tc>
        <w:tc>
          <w:tcPr>
            <w:tcW w:w="6247" w:type="dxa"/>
            <w:gridSpan w:val="2"/>
            <w:vAlign w:val="center"/>
          </w:tcPr>
          <w:p>
            <w:pPr>
              <w:adjustRightInd w:val="0"/>
              <w:snapToGrid w:val="0"/>
              <w:spacing w:before="31" w:beforeLines="10" w:after="31" w:afterLines="10" w:line="0" w:lineRule="atLeast"/>
              <w:rPr>
                <w:rFonts w:ascii="宋体" w:hAnsi="宋体" w:eastAsia="宋体" w:cs="宋体"/>
                <w:bCs/>
                <w:sz w:val="24"/>
                <w:szCs w:val="24"/>
                <w:u w:val="single"/>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adjustRightInd w:val="0"/>
              <w:snapToGrid w:val="0"/>
              <w:spacing w:before="31" w:beforeLines="10" w:after="31" w:afterLines="10" w:line="0" w:lineRule="atLeast"/>
              <w:rPr>
                <w:rFonts w:ascii="宋体" w:hAnsi="宋体" w:eastAsia="宋体" w:cs="宋体"/>
                <w:bCs/>
                <w:sz w:val="24"/>
                <w:szCs w:val="24"/>
                <w:u w:val="single"/>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w:t>
            </w:r>
          </w:p>
          <w:p>
            <w:pPr>
              <w:spacing w:after="120"/>
              <w:rPr>
                <w:rFonts w:ascii="宋体" w:hAnsi="宋体" w:eastAsia="宋体" w:cs="宋体"/>
                <w:bCs/>
                <w:sz w:val="24"/>
                <w:szCs w:val="24"/>
                <w:lang w:val="zh-CN"/>
              </w:rPr>
            </w:pPr>
            <w:r>
              <w:rPr>
                <w:rFonts w:hint="eastAsia" w:ascii="宋体" w:hAnsi="宋体" w:eastAsia="宋体" w:cs="宋体"/>
                <w:bCs/>
                <w:sz w:val="24"/>
                <w:szCs w:val="24"/>
              </w:rPr>
              <w:t>股东（投资人）全称：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zh-CN"/>
              </w:rPr>
              <w:t>，</w:t>
            </w:r>
            <w:r>
              <w:rPr>
                <w:rFonts w:hint="eastAsia" w:ascii="宋体" w:hAnsi="宋体" w:eastAsia="宋体" w:cs="宋体"/>
                <w:bCs/>
                <w:sz w:val="24"/>
                <w:szCs w:val="24"/>
                <w:lang w:val="zh-CN"/>
              </w:rPr>
              <w:t>出资比例：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lang w:val="zh-CN"/>
              </w:rPr>
              <w:t>，</w:t>
            </w:r>
          </w:p>
          <w:p>
            <w:pPr>
              <w:spacing w:after="120"/>
              <w:rPr>
                <w:rFonts w:ascii="宋体" w:hAnsi="宋体" w:eastAsia="宋体" w:cs="宋体"/>
                <w:bCs/>
                <w:sz w:val="24"/>
                <w:szCs w:val="24"/>
                <w:u w:val="single"/>
                <w:lang w:val="zh-CN"/>
              </w:rPr>
            </w:pPr>
            <w:r>
              <w:rPr>
                <w:rFonts w:hint="eastAsia" w:ascii="宋体" w:hAnsi="宋体" w:eastAsia="宋体" w:cs="宋体"/>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05" w:type="dxa"/>
            <w:vMerge w:val="restart"/>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直接管理关系</w:t>
            </w:r>
          </w:p>
        </w:tc>
        <w:tc>
          <w:tcPr>
            <w:tcW w:w="1549"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管理关系单位</w:t>
            </w:r>
          </w:p>
        </w:tc>
        <w:tc>
          <w:tcPr>
            <w:tcW w:w="4698"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after="120"/>
              <w:rPr>
                <w:rFonts w:ascii="@微软简标宋" w:hAnsi="@微软简标宋" w:eastAsia="@微软简标宋" w:cs="@微软简标宋"/>
                <w:sz w:val="24"/>
                <w:szCs w:val="24"/>
              </w:rPr>
            </w:pPr>
            <w:r>
              <w:rPr>
                <w:rFonts w:hint="eastAsia" w:ascii="宋体" w:hAnsi="宋体" w:eastAsia="宋体" w:cs="宋体"/>
                <w:bCs/>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205" w:type="dxa"/>
            <w:vMerge w:val="continue"/>
            <w:vAlign w:val="center"/>
          </w:tcPr>
          <w:p>
            <w:pPr>
              <w:adjustRightInd w:val="0"/>
              <w:snapToGrid w:val="0"/>
              <w:spacing w:before="31" w:beforeLines="10" w:after="31" w:afterLines="10" w:line="0" w:lineRule="atLeast"/>
              <w:rPr>
                <w:rFonts w:ascii="宋体" w:hAnsi="宋体" w:eastAsia="宋体" w:cs="宋体"/>
                <w:sz w:val="24"/>
                <w:szCs w:val="24"/>
              </w:rPr>
            </w:pPr>
          </w:p>
        </w:tc>
        <w:tc>
          <w:tcPr>
            <w:tcW w:w="1549"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被管理关系单位</w:t>
            </w:r>
          </w:p>
        </w:tc>
        <w:tc>
          <w:tcPr>
            <w:tcW w:w="4698" w:type="dxa"/>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被管理单位全称：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被管理单位全称：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2" w:type="dxa"/>
            <w:gridSpan w:val="3"/>
            <w:vAlign w:val="center"/>
          </w:tcPr>
          <w:p>
            <w:pPr>
              <w:adjustRightInd w:val="0"/>
              <w:snapToGrid w:val="0"/>
              <w:spacing w:before="31" w:beforeLines="10" w:after="31" w:afterLines="10" w:line="0" w:lineRule="atLeast"/>
              <w:rPr>
                <w:rFonts w:ascii="宋体" w:hAnsi="宋体" w:eastAsia="宋体" w:cs="宋体"/>
                <w:sz w:val="24"/>
                <w:szCs w:val="24"/>
              </w:rPr>
            </w:pPr>
            <w:r>
              <w:rPr>
                <w:rFonts w:hint="eastAsia" w:ascii="宋体" w:hAnsi="宋体" w:eastAsia="宋体" w:cs="宋体"/>
                <w:sz w:val="24"/>
                <w:szCs w:val="24"/>
              </w:rPr>
              <w:t>备注：</w:t>
            </w:r>
          </w:p>
        </w:tc>
      </w:tr>
    </w:tbl>
    <w:p>
      <w:pPr>
        <w:spacing w:line="360" w:lineRule="auto"/>
        <w:ind w:firstLine="420" w:firstLineChars="200"/>
        <w:rPr>
          <w:rFonts w:ascii="宋体" w:hAnsi="宋体" w:eastAsia="宋体" w:cs="宋体"/>
          <w:szCs w:val="21"/>
        </w:rPr>
      </w:pPr>
      <w:r>
        <w:rPr>
          <w:rFonts w:hint="eastAsia" w:ascii="宋体" w:hAnsi="宋体" w:eastAsia="宋体" w:cs="宋体"/>
          <w:szCs w:val="21"/>
        </w:rPr>
        <w:t>注：（1）控股股东/投资人是指出资比例在50%以上，或者出资比例不足50%，但享有公司股东会/董事会控制权的投资方（含单位或者个人）。</w:t>
      </w:r>
    </w:p>
    <w:p>
      <w:pPr>
        <w:spacing w:line="360" w:lineRule="auto"/>
        <w:ind w:firstLine="420" w:firstLineChars="200"/>
        <w:rPr>
          <w:rFonts w:ascii="宋体" w:hAnsi="宋体" w:eastAsia="宋体" w:cs="宋体"/>
          <w:szCs w:val="21"/>
        </w:rPr>
      </w:pPr>
      <w:r>
        <w:rPr>
          <w:rFonts w:hint="eastAsia" w:ascii="宋体" w:hAnsi="宋体" w:eastAsia="宋体" w:cs="宋体"/>
          <w:szCs w:val="21"/>
        </w:rPr>
        <w:t>（2）管理关系单位是指与不具有出资持股关系的其他单位之间存在管理与被管理关系的单位。</w:t>
      </w:r>
    </w:p>
    <w:p>
      <w:pPr>
        <w:spacing w:after="120"/>
        <w:ind w:firstLine="420" w:firstLineChars="200"/>
        <w:rPr>
          <w:rFonts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zh-CN"/>
        </w:rPr>
        <w:t>如未有相关情况，请在相应栏填写“无”。</w:t>
      </w:r>
    </w:p>
    <w:p>
      <w:pPr>
        <w:spacing w:after="120"/>
        <w:ind w:firstLine="240" w:firstLineChars="100"/>
        <w:rPr>
          <w:rFonts w:ascii="@微软简标宋" w:hAnsi="@微软简标宋" w:eastAsia="@微软简标宋" w:cs="@微软简标宋"/>
          <w:sz w:val="24"/>
          <w:szCs w:val="24"/>
        </w:rPr>
      </w:pPr>
    </w:p>
    <w:bookmarkEnd w:id="204"/>
    <w:p>
      <w:pPr>
        <w:spacing w:line="360" w:lineRule="auto"/>
        <w:ind w:firstLine="435"/>
        <w:rPr>
          <w:rFonts w:ascii="宋体" w:hAnsi="宋体" w:eastAsia="宋体"/>
          <w:sz w:val="24"/>
        </w:rPr>
      </w:pPr>
      <w:r>
        <w:rPr>
          <w:rFonts w:hint="eastAsia" w:ascii="宋体" w:hAnsi="宋体" w:eastAsia="宋体"/>
          <w:sz w:val="24"/>
        </w:rPr>
        <w:t>本单位对上述声明的真实性负责。如有虚假，将依法承担相应责任。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供应商公章：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spacing w:line="360" w:lineRule="auto"/>
        <w:ind w:firstLine="4800" w:firstLineChars="2000"/>
        <w:rPr>
          <w:rFonts w:ascii="Arial" w:hAnsi="Arial" w:eastAsia="宋体" w:cs="Arial"/>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期：</w:t>
      </w:r>
      <w:r>
        <w:rPr>
          <w:rFonts w:hint="eastAsia" w:ascii="宋体" w:hAnsi="宋体" w:eastAsia="宋体"/>
          <w:sz w:val="24"/>
          <w:u w:val="single"/>
        </w:rPr>
        <w:t xml:space="preserve">          </w:t>
      </w:r>
    </w:p>
    <w:p>
      <w:pPr>
        <w:spacing w:line="360" w:lineRule="auto"/>
        <w:ind w:firstLine="4800" w:firstLineChars="2000"/>
        <w:rPr>
          <w:rFonts w:ascii="Arial" w:hAnsi="Arial" w:eastAsia="宋体" w:cs="Arial"/>
          <w:sz w:val="24"/>
          <w:u w:val="single"/>
        </w:rPr>
      </w:pPr>
      <w:r>
        <w:rPr>
          <w:rFonts w:ascii="Arial" w:hAnsi="Arial" w:eastAsia="宋体" w:cs="Arial"/>
          <w:sz w:val="24"/>
          <w:u w:val="single"/>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五</w:t>
      </w:r>
      <w:r>
        <w:rPr>
          <w:rFonts w:ascii="Arial" w:hAnsi="Arial" w:eastAsia="宋体" w:cs="Arial"/>
          <w:b/>
          <w:sz w:val="24"/>
        </w:rPr>
        <w:t>、授权书</w:t>
      </w:r>
    </w:p>
    <w:p>
      <w:pPr>
        <w:snapToGrid w:val="0"/>
        <w:spacing w:line="360" w:lineRule="auto"/>
        <w:ind w:firstLine="480" w:firstLineChars="200"/>
        <w:jc w:val="left"/>
        <w:rPr>
          <w:rFonts w:ascii="Arial" w:hAnsi="Arial" w:eastAsia="宋体" w:cs="Arial"/>
          <w:sz w:val="24"/>
          <w:szCs w:val="28"/>
        </w:rPr>
      </w:pPr>
    </w:p>
    <w:p>
      <w:pPr>
        <w:spacing w:line="360" w:lineRule="auto"/>
        <w:ind w:firstLine="435"/>
        <w:rPr>
          <w:rFonts w:ascii="Arial" w:hAnsi="Arial" w:eastAsia="宋体" w:cs="Arial"/>
          <w:sz w:val="24"/>
          <w:szCs w:val="28"/>
        </w:rPr>
      </w:pPr>
      <w:r>
        <w:rPr>
          <w:rFonts w:ascii="Arial" w:hAnsi="Arial" w:eastAsia="宋体" w:cs="Arial"/>
          <w:sz w:val="24"/>
          <w:szCs w:val="28"/>
        </w:rPr>
        <w:t>本</w:t>
      </w:r>
      <w:r>
        <w:rPr>
          <w:rFonts w:ascii="Arial" w:hAnsi="Arial" w:eastAsia="宋体" w:cs="Arial"/>
          <w:sz w:val="24"/>
        </w:rPr>
        <w:t>授权</w:t>
      </w:r>
      <w:r>
        <w:rPr>
          <w:rFonts w:ascii="Arial" w:hAnsi="Arial" w:eastAsia="宋体" w:cs="Arial"/>
          <w:sz w:val="24"/>
          <w:szCs w:val="28"/>
        </w:rPr>
        <w:t>书声明：</w:t>
      </w:r>
      <w:r>
        <w:rPr>
          <w:rFonts w:ascii="Arial" w:hAnsi="Arial" w:eastAsia="宋体" w:cs="Arial"/>
          <w:sz w:val="24"/>
          <w:szCs w:val="28"/>
          <w:u w:val="single"/>
        </w:rPr>
        <w:t xml:space="preserve">           </w:t>
      </w:r>
      <w:r>
        <w:rPr>
          <w:rFonts w:ascii="Arial" w:hAnsi="Arial" w:eastAsia="宋体" w:cs="Arial"/>
          <w:sz w:val="24"/>
          <w:szCs w:val="28"/>
        </w:rPr>
        <w:t>（投标人名称）授权</w:t>
      </w:r>
      <w:r>
        <w:rPr>
          <w:rFonts w:ascii="Arial" w:hAnsi="Arial" w:eastAsia="宋体" w:cs="Arial"/>
          <w:sz w:val="24"/>
          <w:szCs w:val="28"/>
          <w:u w:val="single"/>
        </w:rPr>
        <w:t xml:space="preserve">       </w:t>
      </w:r>
      <w:r>
        <w:rPr>
          <w:rFonts w:ascii="Arial" w:hAnsi="Arial" w:eastAsia="宋体" w:cs="Arial"/>
          <w:sz w:val="24"/>
          <w:szCs w:val="28"/>
        </w:rPr>
        <w:t>（投标人授权代表姓名、职务）代表我方参加本项目</w:t>
      </w:r>
      <w:r>
        <w:rPr>
          <w:rFonts w:ascii="Arial" w:hAnsi="Arial" w:eastAsia="宋体" w:cs="Arial"/>
          <w:bCs/>
          <w:sz w:val="24"/>
          <w:szCs w:val="28"/>
        </w:rPr>
        <w:t>采购活动</w:t>
      </w:r>
      <w:r>
        <w:rPr>
          <w:rFonts w:ascii="Arial" w:hAnsi="Arial" w:eastAsia="宋体" w:cs="Arial"/>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ascii="Arial" w:hAnsi="Arial" w:eastAsia="宋体" w:cs="Arial"/>
          <w:sz w:val="24"/>
          <w:szCs w:val="28"/>
        </w:rPr>
      </w:pPr>
      <w:r>
        <w:rPr>
          <w:rFonts w:ascii="Arial" w:hAnsi="Arial" w:eastAsia="宋体" w:cs="Arial"/>
          <w:sz w:val="24"/>
          <w:szCs w:val="28"/>
        </w:rPr>
        <w:t>本授权书自出具之日起生效。</w:t>
      </w:r>
    </w:p>
    <w:p>
      <w:pPr>
        <w:spacing w:line="360" w:lineRule="auto"/>
        <w:ind w:firstLine="435"/>
        <w:rPr>
          <w:rFonts w:ascii="Arial" w:hAnsi="Arial" w:eastAsia="宋体" w:cs="Arial"/>
          <w:sz w:val="24"/>
        </w:rPr>
      </w:pPr>
      <w:r>
        <w:rPr>
          <w:rFonts w:ascii="Arial" w:hAnsi="Arial" w:eastAsia="宋体" w:cs="Arial"/>
          <w:sz w:val="24"/>
          <w:szCs w:val="28"/>
        </w:rPr>
        <w:t>授权</w:t>
      </w:r>
      <w:r>
        <w:rPr>
          <w:rFonts w:ascii="Arial" w:hAnsi="Arial" w:eastAsia="宋体" w:cs="Arial"/>
          <w:sz w:val="24"/>
        </w:rPr>
        <w:t>代表身份证明</w:t>
      </w:r>
      <w:r>
        <w:rPr>
          <w:rFonts w:hint="eastAsia" w:ascii="Arial" w:hAnsi="Arial" w:eastAsia="宋体" w:cs="Arial"/>
          <w:sz w:val="24"/>
        </w:rPr>
        <w:t>复印件或影印件</w:t>
      </w:r>
      <w:r>
        <w:rPr>
          <w:rFonts w:ascii="Arial" w:hAnsi="Arial" w:eastAsia="宋体" w:cs="Arial"/>
          <w:sz w:val="24"/>
        </w:rPr>
        <w:t>：</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szCs w:val="28"/>
          <w:u w:val="single"/>
        </w:rPr>
      </w:pPr>
      <w:r>
        <w:rPr>
          <w:rFonts w:ascii="Arial" w:hAnsi="Arial" w:eastAsia="宋体" w:cs="Arial"/>
          <w:sz w:val="24"/>
          <w:szCs w:val="28"/>
        </w:rPr>
        <w:t>授权代表联系方式：</w:t>
      </w:r>
      <w:r>
        <w:rPr>
          <w:rFonts w:ascii="Arial" w:hAnsi="Arial" w:eastAsia="宋体" w:cs="Arial"/>
          <w:sz w:val="24"/>
          <w:szCs w:val="28"/>
          <w:u w:val="single"/>
        </w:rPr>
        <w:t xml:space="preserve">          （请填写手机号码）</w:t>
      </w:r>
    </w:p>
    <w:p>
      <w:pPr>
        <w:spacing w:line="360" w:lineRule="auto"/>
        <w:ind w:firstLine="435"/>
        <w:rPr>
          <w:rFonts w:ascii="Arial" w:hAnsi="Arial" w:eastAsia="宋体" w:cs="Arial"/>
          <w:sz w:val="24"/>
          <w:szCs w:val="28"/>
        </w:rPr>
      </w:pPr>
    </w:p>
    <w:p>
      <w:pPr>
        <w:spacing w:line="360" w:lineRule="auto"/>
        <w:ind w:firstLine="435"/>
        <w:rPr>
          <w:rFonts w:ascii="Arial" w:hAnsi="Arial" w:eastAsia="宋体" w:cs="Arial"/>
          <w:sz w:val="24"/>
          <w:szCs w:val="28"/>
        </w:rPr>
      </w:pPr>
      <w:r>
        <w:rPr>
          <w:rFonts w:ascii="Arial" w:hAnsi="Arial" w:eastAsia="宋体" w:cs="Arial"/>
          <w:sz w:val="24"/>
        </w:rPr>
        <w:t>特此</w:t>
      </w:r>
      <w:r>
        <w:rPr>
          <w:rFonts w:ascii="Arial" w:hAnsi="Arial" w:eastAsia="宋体" w:cs="Arial"/>
          <w:sz w:val="24"/>
          <w:szCs w:val="28"/>
        </w:rPr>
        <w:t>声明。</w:t>
      </w:r>
    </w:p>
    <w:p>
      <w:pPr>
        <w:spacing w:line="360" w:lineRule="auto"/>
        <w:rPr>
          <w:rFonts w:ascii="Arial" w:hAnsi="Arial" w:eastAsia="宋体" w:cs="Arial"/>
          <w:sz w:val="24"/>
          <w:szCs w:val="28"/>
        </w:rPr>
      </w:pPr>
    </w:p>
    <w:p>
      <w:pPr>
        <w:spacing w:line="360" w:lineRule="auto"/>
        <w:ind w:firstLine="435"/>
        <w:rPr>
          <w:rFonts w:ascii="Arial" w:hAnsi="Arial" w:eastAsia="宋体" w:cs="Arial"/>
          <w:bCs/>
          <w:sz w:val="24"/>
          <w:szCs w:val="28"/>
        </w:rPr>
      </w:pPr>
      <w:r>
        <w:rPr>
          <w:rFonts w:ascii="Arial" w:hAnsi="Arial" w:eastAsia="宋体" w:cs="Arial"/>
          <w:bCs/>
          <w:sz w:val="24"/>
          <w:szCs w:val="28"/>
        </w:rPr>
        <w:t>投标人公章：</w:t>
      </w:r>
      <w:r>
        <w:rPr>
          <w:rFonts w:ascii="Arial" w:hAnsi="Arial" w:eastAsia="宋体" w:cs="Arial"/>
          <w:bCs/>
          <w:sz w:val="24"/>
          <w:szCs w:val="28"/>
          <w:u w:val="single"/>
        </w:rPr>
        <w:t xml:space="preserve">                    </w:t>
      </w:r>
    </w:p>
    <w:p>
      <w:pPr>
        <w:spacing w:line="360" w:lineRule="auto"/>
        <w:ind w:firstLine="435"/>
        <w:rPr>
          <w:rFonts w:ascii="Arial" w:hAnsi="Arial" w:eastAsia="宋体" w:cs="Arial"/>
          <w:sz w:val="24"/>
          <w:szCs w:val="28"/>
        </w:rPr>
      </w:pPr>
      <w:r>
        <w:rPr>
          <w:rFonts w:ascii="Arial" w:hAnsi="Arial" w:eastAsia="宋体" w:cs="Arial"/>
          <w:sz w:val="24"/>
          <w:szCs w:val="28"/>
        </w:rPr>
        <w:t>日      期：</w:t>
      </w:r>
      <w:r>
        <w:rPr>
          <w:rFonts w:ascii="Arial" w:hAnsi="Arial" w:eastAsia="宋体" w:cs="Arial"/>
          <w:b/>
          <w:bCs/>
          <w:sz w:val="24"/>
          <w:szCs w:val="28"/>
          <w:u w:val="single"/>
        </w:rPr>
        <w:t xml:space="preserve">                    </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p>
    <w:p>
      <w:pPr>
        <w:spacing w:line="360" w:lineRule="auto"/>
        <w:rPr>
          <w:rFonts w:ascii="Arial" w:hAnsi="Arial" w:eastAsia="宋体" w:cs="Arial"/>
          <w:sz w:val="24"/>
        </w:rPr>
      </w:pPr>
      <w:r>
        <w:rPr>
          <w:rFonts w:ascii="Arial" w:hAnsi="Arial" w:eastAsia="宋体" w:cs="Arial"/>
          <w:sz w:val="24"/>
        </w:rPr>
        <w:t>注：</w:t>
      </w:r>
    </w:p>
    <w:p>
      <w:pPr>
        <w:spacing w:line="360" w:lineRule="auto"/>
        <w:ind w:firstLine="435"/>
        <w:rPr>
          <w:rFonts w:ascii="Arial" w:hAnsi="Arial" w:eastAsia="宋体" w:cs="Arial"/>
          <w:sz w:val="24"/>
        </w:rPr>
      </w:pPr>
      <w:r>
        <w:rPr>
          <w:rFonts w:ascii="Arial" w:hAnsi="Arial" w:eastAsia="宋体" w:cs="Arial"/>
          <w:sz w:val="24"/>
        </w:rPr>
        <w:t>1.本项目只允许有唯一的投标人授权代表，提供身份证明</w:t>
      </w:r>
      <w:r>
        <w:rPr>
          <w:rFonts w:hint="eastAsia" w:ascii="Arial" w:hAnsi="Arial" w:eastAsia="宋体" w:cs="Arial"/>
          <w:sz w:val="24"/>
        </w:rPr>
        <w:t>复印</w:t>
      </w:r>
      <w:r>
        <w:rPr>
          <w:rFonts w:ascii="Arial" w:hAnsi="Arial" w:eastAsia="宋体" w:cs="Arial"/>
          <w:sz w:val="24"/>
        </w:rPr>
        <w:t>件；</w:t>
      </w:r>
    </w:p>
    <w:p>
      <w:pPr>
        <w:spacing w:line="360" w:lineRule="auto"/>
        <w:ind w:firstLine="435"/>
        <w:rPr>
          <w:rFonts w:ascii="Arial" w:hAnsi="Arial" w:eastAsia="宋体" w:cs="Arial"/>
          <w:sz w:val="24"/>
        </w:rPr>
      </w:pPr>
      <w:r>
        <w:rPr>
          <w:rFonts w:ascii="Arial" w:hAnsi="Arial" w:eastAsia="宋体" w:cs="Arial"/>
          <w:sz w:val="24"/>
        </w:rPr>
        <w:t>2.法定代表人参加投标的无需提供授权书，提供身份证明</w:t>
      </w:r>
      <w:r>
        <w:rPr>
          <w:rFonts w:hint="eastAsia" w:ascii="Arial" w:hAnsi="Arial" w:eastAsia="宋体" w:cs="Arial"/>
          <w:sz w:val="24"/>
        </w:rPr>
        <w:t>复印</w:t>
      </w:r>
      <w:r>
        <w:rPr>
          <w:rFonts w:ascii="Arial" w:hAnsi="Arial" w:eastAsia="宋体" w:cs="Arial"/>
          <w:sz w:val="24"/>
        </w:rPr>
        <w:t>件。</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六</w:t>
      </w:r>
      <w:r>
        <w:rPr>
          <w:rFonts w:ascii="Arial" w:hAnsi="Arial" w:eastAsia="宋体" w:cs="Arial"/>
          <w:b/>
          <w:sz w:val="24"/>
        </w:rPr>
        <w:t>、投标分项报价表</w:t>
      </w:r>
    </w:p>
    <w:p>
      <w:pPr>
        <w:spacing w:line="360" w:lineRule="auto"/>
        <w:ind w:firstLine="435"/>
        <w:rPr>
          <w:rFonts w:ascii="Arial" w:hAnsi="Arial" w:eastAsia="宋体" w:cs="Arial"/>
          <w:b/>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5"/>
        <w:gridCol w:w="1317"/>
        <w:gridCol w:w="1317"/>
        <w:gridCol w:w="672"/>
        <w:gridCol w:w="672"/>
        <w:gridCol w:w="939"/>
        <w:gridCol w:w="93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pPr>
              <w:jc w:val="center"/>
              <w:rPr>
                <w:rFonts w:ascii="Arial" w:hAnsi="Arial" w:eastAsia="宋体" w:cs="Arial"/>
                <w:b/>
                <w:sz w:val="24"/>
              </w:rPr>
            </w:pPr>
            <w:r>
              <w:rPr>
                <w:rFonts w:ascii="Arial" w:hAnsi="Arial" w:eastAsia="宋体" w:cs="Arial"/>
                <w:b/>
                <w:sz w:val="24"/>
              </w:rPr>
              <w:t>序号</w:t>
            </w:r>
          </w:p>
        </w:tc>
        <w:tc>
          <w:tcPr>
            <w:tcW w:w="1325" w:type="dxa"/>
            <w:vAlign w:val="center"/>
          </w:tcPr>
          <w:p>
            <w:pPr>
              <w:jc w:val="center"/>
              <w:rPr>
                <w:rFonts w:ascii="Arial" w:hAnsi="Arial" w:eastAsia="宋体" w:cs="Arial"/>
                <w:b/>
                <w:sz w:val="24"/>
              </w:rPr>
            </w:pPr>
            <w:r>
              <w:rPr>
                <w:rFonts w:ascii="Arial" w:hAnsi="Arial" w:eastAsia="宋体" w:cs="Arial"/>
                <w:b/>
                <w:sz w:val="24"/>
              </w:rPr>
              <w:t>货物名称</w:t>
            </w:r>
          </w:p>
        </w:tc>
        <w:tc>
          <w:tcPr>
            <w:tcW w:w="1317" w:type="dxa"/>
            <w:vAlign w:val="center"/>
          </w:tcPr>
          <w:p>
            <w:pPr>
              <w:jc w:val="center"/>
              <w:rPr>
                <w:rFonts w:ascii="Arial" w:hAnsi="Arial" w:eastAsia="宋体" w:cs="Arial"/>
                <w:b/>
                <w:sz w:val="24"/>
              </w:rPr>
            </w:pPr>
            <w:r>
              <w:rPr>
                <w:rFonts w:ascii="Arial" w:hAnsi="Arial" w:eastAsia="宋体" w:cs="Arial"/>
                <w:b/>
                <w:sz w:val="24"/>
              </w:rPr>
              <w:t>品牌、型</w:t>
            </w:r>
          </w:p>
          <w:p>
            <w:pPr>
              <w:jc w:val="center"/>
              <w:rPr>
                <w:rFonts w:ascii="Arial" w:hAnsi="Arial" w:eastAsia="宋体" w:cs="Arial"/>
                <w:b/>
                <w:sz w:val="24"/>
              </w:rPr>
            </w:pPr>
            <w:r>
              <w:rPr>
                <w:rFonts w:ascii="Arial" w:hAnsi="Arial" w:eastAsia="宋体" w:cs="Arial"/>
                <w:b/>
                <w:sz w:val="24"/>
              </w:rPr>
              <w:t>号规格</w:t>
            </w:r>
          </w:p>
        </w:tc>
        <w:tc>
          <w:tcPr>
            <w:tcW w:w="1317" w:type="dxa"/>
            <w:vAlign w:val="center"/>
          </w:tcPr>
          <w:p>
            <w:pPr>
              <w:jc w:val="center"/>
              <w:rPr>
                <w:rFonts w:ascii="Arial" w:hAnsi="Arial" w:eastAsia="宋体" w:cs="Arial"/>
                <w:b/>
                <w:sz w:val="24"/>
              </w:rPr>
            </w:pPr>
            <w:r>
              <w:rPr>
                <w:rFonts w:ascii="Arial" w:hAnsi="Arial" w:eastAsia="宋体" w:cs="Arial"/>
                <w:b/>
                <w:sz w:val="24"/>
              </w:rPr>
              <w:t>原产地及</w:t>
            </w:r>
          </w:p>
          <w:p>
            <w:pPr>
              <w:jc w:val="center"/>
              <w:rPr>
                <w:rFonts w:ascii="Arial" w:hAnsi="Arial" w:eastAsia="宋体" w:cs="Arial"/>
                <w:b/>
                <w:sz w:val="24"/>
              </w:rPr>
            </w:pPr>
            <w:r>
              <w:rPr>
                <w:rFonts w:ascii="Arial" w:hAnsi="Arial" w:eastAsia="宋体" w:cs="Arial"/>
                <w:b/>
                <w:sz w:val="24"/>
              </w:rPr>
              <w:t>生产厂商</w:t>
            </w:r>
          </w:p>
        </w:tc>
        <w:tc>
          <w:tcPr>
            <w:tcW w:w="672" w:type="dxa"/>
            <w:vAlign w:val="center"/>
          </w:tcPr>
          <w:p>
            <w:pPr>
              <w:jc w:val="center"/>
              <w:rPr>
                <w:rFonts w:ascii="Arial" w:hAnsi="Arial" w:eastAsia="宋体" w:cs="Arial"/>
                <w:b/>
                <w:sz w:val="24"/>
              </w:rPr>
            </w:pPr>
            <w:r>
              <w:rPr>
                <w:rFonts w:ascii="Arial" w:hAnsi="Arial" w:eastAsia="宋体" w:cs="Arial"/>
                <w:b/>
                <w:sz w:val="24"/>
              </w:rPr>
              <w:t>单位</w:t>
            </w:r>
          </w:p>
        </w:tc>
        <w:tc>
          <w:tcPr>
            <w:tcW w:w="672" w:type="dxa"/>
            <w:vAlign w:val="center"/>
          </w:tcPr>
          <w:p>
            <w:pPr>
              <w:jc w:val="center"/>
              <w:rPr>
                <w:rFonts w:ascii="Arial" w:hAnsi="Arial" w:eastAsia="宋体" w:cs="Arial"/>
                <w:b/>
                <w:sz w:val="24"/>
              </w:rPr>
            </w:pPr>
            <w:r>
              <w:rPr>
                <w:rFonts w:ascii="Arial" w:hAnsi="Arial" w:eastAsia="宋体" w:cs="Arial"/>
                <w:b/>
                <w:sz w:val="24"/>
              </w:rPr>
              <w:t>数量</w:t>
            </w:r>
          </w:p>
        </w:tc>
        <w:tc>
          <w:tcPr>
            <w:tcW w:w="939" w:type="dxa"/>
            <w:vAlign w:val="center"/>
          </w:tcPr>
          <w:p>
            <w:pPr>
              <w:jc w:val="center"/>
              <w:rPr>
                <w:rFonts w:ascii="Arial" w:hAnsi="Arial" w:eastAsia="宋体" w:cs="Arial"/>
                <w:b/>
                <w:sz w:val="24"/>
              </w:rPr>
            </w:pPr>
            <w:r>
              <w:rPr>
                <w:rFonts w:ascii="Arial" w:hAnsi="Arial" w:eastAsia="宋体" w:cs="Arial"/>
                <w:b/>
                <w:sz w:val="24"/>
              </w:rPr>
              <w:t>单价</w:t>
            </w:r>
          </w:p>
          <w:p>
            <w:pPr>
              <w:jc w:val="center"/>
              <w:rPr>
                <w:rFonts w:ascii="Arial" w:hAnsi="Arial" w:eastAsia="宋体" w:cs="Arial"/>
                <w:b/>
                <w:sz w:val="24"/>
              </w:rPr>
            </w:pPr>
            <w:r>
              <w:rPr>
                <w:rFonts w:ascii="Arial" w:hAnsi="Arial" w:eastAsia="宋体" w:cs="Arial"/>
                <w:b/>
                <w:sz w:val="24"/>
              </w:rPr>
              <w:t>（元）</w:t>
            </w:r>
          </w:p>
        </w:tc>
        <w:tc>
          <w:tcPr>
            <w:tcW w:w="939" w:type="dxa"/>
            <w:vAlign w:val="center"/>
          </w:tcPr>
          <w:p>
            <w:pPr>
              <w:jc w:val="center"/>
              <w:rPr>
                <w:rFonts w:ascii="Arial" w:hAnsi="Arial" w:eastAsia="宋体" w:cs="Arial"/>
                <w:b/>
                <w:sz w:val="24"/>
              </w:rPr>
            </w:pPr>
            <w:r>
              <w:rPr>
                <w:rFonts w:ascii="Arial" w:hAnsi="Arial" w:eastAsia="宋体" w:cs="Arial"/>
                <w:b/>
                <w:sz w:val="24"/>
              </w:rPr>
              <w:t>小计</w:t>
            </w:r>
          </w:p>
          <w:p>
            <w:pPr>
              <w:jc w:val="center"/>
              <w:rPr>
                <w:rFonts w:ascii="Arial" w:hAnsi="Arial" w:eastAsia="宋体" w:cs="Arial"/>
                <w:b/>
                <w:sz w:val="24"/>
              </w:rPr>
            </w:pPr>
            <w:r>
              <w:rPr>
                <w:rFonts w:ascii="Arial" w:hAnsi="Arial" w:eastAsia="宋体" w:cs="Arial"/>
                <w:b/>
                <w:sz w:val="24"/>
              </w:rPr>
              <w:t>（元）</w:t>
            </w:r>
          </w:p>
        </w:tc>
        <w:tc>
          <w:tcPr>
            <w:tcW w:w="670" w:type="dxa"/>
            <w:vAlign w:val="center"/>
          </w:tcPr>
          <w:p>
            <w:pPr>
              <w:jc w:val="center"/>
              <w:rPr>
                <w:rFonts w:ascii="Arial" w:hAnsi="Arial" w:eastAsia="宋体" w:cs="Arial"/>
                <w:b/>
                <w:sz w:val="24"/>
              </w:rPr>
            </w:pPr>
            <w:r>
              <w:rPr>
                <w:rFonts w:ascii="Arial" w:hAnsi="Arial" w:eastAsia="宋体" w:cs="Arial"/>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pPr>
              <w:jc w:val="center"/>
              <w:rPr>
                <w:rFonts w:ascii="Arial" w:hAnsi="Arial" w:eastAsia="宋体" w:cs="Arial"/>
                <w:sz w:val="24"/>
              </w:rPr>
            </w:pPr>
            <w:r>
              <w:rPr>
                <w:rFonts w:ascii="Arial" w:hAnsi="Arial" w:eastAsia="宋体" w:cs="Arial"/>
                <w:sz w:val="24"/>
              </w:rPr>
              <w:t>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4</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5</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6</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7</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pPr>
              <w:jc w:val="center"/>
              <w:rPr>
                <w:rFonts w:ascii="Arial" w:hAnsi="Arial" w:eastAsia="宋体" w:cs="Arial"/>
                <w:sz w:val="24"/>
              </w:rPr>
            </w:pPr>
            <w:r>
              <w:rPr>
                <w:rFonts w:ascii="Arial" w:hAnsi="Arial" w:eastAsia="宋体" w:cs="Arial"/>
                <w:sz w:val="24"/>
              </w:rPr>
              <w:t>8</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9</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10</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11</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12</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r>
              <w:rPr>
                <w:rFonts w:ascii="Arial" w:hAnsi="Arial" w:eastAsia="宋体" w:cs="Arial"/>
                <w:sz w:val="24"/>
              </w:rPr>
              <w:t>13</w:t>
            </w:r>
          </w:p>
        </w:tc>
        <w:tc>
          <w:tcPr>
            <w:tcW w:w="1325" w:type="dxa"/>
          </w:tcPr>
          <w:p>
            <w:pPr>
              <w:rPr>
                <w:rFonts w:ascii="Arial" w:hAnsi="Arial" w:eastAsia="宋体" w:cs="Arial"/>
                <w:sz w:val="24"/>
              </w:rPr>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vAlign w:val="center"/>
          </w:tcPr>
          <w:p>
            <w:pPr>
              <w:pStyle w:val="37"/>
            </w:pP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pStyle w:val="37"/>
            </w:pPr>
            <w: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pPr>
              <w:jc w:val="center"/>
              <w:rPr>
                <w:rFonts w:ascii="Arial" w:hAnsi="Arial" w:eastAsia="宋体" w:cs="Arial"/>
                <w:sz w:val="24"/>
              </w:rPr>
            </w:pPr>
          </w:p>
        </w:tc>
        <w:tc>
          <w:tcPr>
            <w:tcW w:w="1325" w:type="dxa"/>
          </w:tcPr>
          <w:p>
            <w:pPr>
              <w:rPr>
                <w:rFonts w:ascii="Arial" w:hAnsi="Arial" w:eastAsia="宋体" w:cs="Arial"/>
                <w:sz w:val="24"/>
              </w:rPr>
            </w:pPr>
            <w:r>
              <w:rPr>
                <w:rFonts w:ascii="Arial" w:hAnsi="Arial" w:eastAsia="宋体" w:cs="Arial"/>
                <w:sz w:val="24"/>
              </w:rPr>
              <w:t>…</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6" w:type="dxa"/>
            <w:gridSpan w:val="2"/>
            <w:vAlign w:val="center"/>
          </w:tcPr>
          <w:p>
            <w:pPr>
              <w:pStyle w:val="37"/>
              <w:jc w:val="center"/>
            </w:pPr>
            <w:r>
              <w:t>合计（元）</w:t>
            </w:r>
          </w:p>
        </w:tc>
        <w:tc>
          <w:tcPr>
            <w:tcW w:w="1317" w:type="dxa"/>
          </w:tcPr>
          <w:p>
            <w:pPr>
              <w:rPr>
                <w:rFonts w:ascii="Arial" w:hAnsi="Arial" w:eastAsia="宋体" w:cs="Arial"/>
                <w:sz w:val="24"/>
              </w:rPr>
            </w:pPr>
          </w:p>
        </w:tc>
        <w:tc>
          <w:tcPr>
            <w:tcW w:w="1317" w:type="dxa"/>
          </w:tcPr>
          <w:p>
            <w:pPr>
              <w:rPr>
                <w:rFonts w:ascii="Arial" w:hAnsi="Arial" w:eastAsia="宋体" w:cs="Arial"/>
                <w:sz w:val="24"/>
              </w:rPr>
            </w:pPr>
          </w:p>
        </w:tc>
        <w:tc>
          <w:tcPr>
            <w:tcW w:w="672" w:type="dxa"/>
          </w:tcPr>
          <w:p>
            <w:pPr>
              <w:rPr>
                <w:rFonts w:ascii="Arial" w:hAnsi="Arial" w:eastAsia="宋体" w:cs="Arial"/>
                <w:sz w:val="24"/>
              </w:rPr>
            </w:pPr>
          </w:p>
        </w:tc>
        <w:tc>
          <w:tcPr>
            <w:tcW w:w="672" w:type="dxa"/>
          </w:tcPr>
          <w:p>
            <w:pPr>
              <w:rPr>
                <w:rFonts w:ascii="Arial" w:hAnsi="Arial" w:eastAsia="宋体" w:cs="Arial"/>
                <w:sz w:val="24"/>
              </w:rPr>
            </w:pPr>
          </w:p>
        </w:tc>
        <w:tc>
          <w:tcPr>
            <w:tcW w:w="939" w:type="dxa"/>
          </w:tcPr>
          <w:p>
            <w:pPr>
              <w:rPr>
                <w:rFonts w:ascii="Arial" w:hAnsi="Arial" w:eastAsia="宋体" w:cs="Arial"/>
                <w:sz w:val="24"/>
              </w:rPr>
            </w:pPr>
          </w:p>
        </w:tc>
        <w:tc>
          <w:tcPr>
            <w:tcW w:w="939" w:type="dxa"/>
          </w:tcPr>
          <w:p>
            <w:pPr>
              <w:rPr>
                <w:rFonts w:ascii="Arial" w:hAnsi="Arial" w:eastAsia="宋体" w:cs="Arial"/>
                <w:sz w:val="24"/>
              </w:rPr>
            </w:pPr>
          </w:p>
        </w:tc>
        <w:tc>
          <w:tcPr>
            <w:tcW w:w="670" w:type="dxa"/>
          </w:tcPr>
          <w:p>
            <w:pPr>
              <w:rPr>
                <w:rFonts w:ascii="Arial" w:hAnsi="Arial" w:eastAsia="宋体" w:cs="Arial"/>
                <w:sz w:val="24"/>
              </w:rPr>
            </w:pPr>
          </w:p>
        </w:tc>
      </w:tr>
    </w:tbl>
    <w:p>
      <w:pPr>
        <w:pStyle w:val="7"/>
        <w:spacing w:line="360" w:lineRule="auto"/>
        <w:rPr>
          <w:b w:val="0"/>
          <w:bCs/>
          <w:sz w:val="24"/>
          <w:szCs w:val="28"/>
        </w:rPr>
      </w:pPr>
      <w:r>
        <w:rPr>
          <w:b w:val="0"/>
          <w:sz w:val="24"/>
        </w:rPr>
        <w:t>投标人公章：</w:t>
      </w:r>
    </w:p>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pPr>
        <w:spacing w:line="360" w:lineRule="auto"/>
        <w:ind w:firstLine="435"/>
        <w:rPr>
          <w:rFonts w:ascii="Arial" w:hAnsi="Arial" w:eastAsia="宋体" w:cs="Arial"/>
          <w:sz w:val="24"/>
        </w:rPr>
      </w:pPr>
      <w:r>
        <w:rPr>
          <w:rFonts w:ascii="Arial" w:hAnsi="Arial" w:eastAsia="宋体" w:cs="Arial"/>
          <w:sz w:val="24"/>
        </w:rPr>
        <w:t>2.表中须明确列出所投产品的货物名称、品牌、型号规格、原产地及生产厂商，否则可能导致</w:t>
      </w:r>
      <w:r>
        <w:rPr>
          <w:rFonts w:ascii="Arial" w:hAnsi="Arial" w:eastAsia="宋体" w:cs="Arial"/>
          <w:b/>
          <w:bCs/>
          <w:sz w:val="24"/>
        </w:rPr>
        <w:t>投标无效</w:t>
      </w:r>
      <w:r>
        <w:rPr>
          <w:rFonts w:ascii="Arial" w:hAnsi="Arial" w:eastAsia="宋体" w:cs="Arial"/>
          <w:sz w:val="24"/>
        </w:rPr>
        <w:t>。</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七、投标保证金</w:t>
      </w:r>
    </w:p>
    <w:p>
      <w:pPr>
        <w:spacing w:after="120"/>
        <w:jc w:val="center"/>
        <w:rPr>
          <w:rFonts w:eastAsia="宋体"/>
          <w:kern w:val="0"/>
          <w:sz w:val="24"/>
        </w:rPr>
      </w:pPr>
      <w:r>
        <w:rPr>
          <w:rFonts w:hint="eastAsia" w:eastAsia="宋体"/>
          <w:kern w:val="0"/>
          <w:sz w:val="24"/>
        </w:rPr>
        <w:t>（本项目免收）</w:t>
      </w:r>
    </w:p>
    <w:p>
      <w:pPr>
        <w:wordWrap w:val="0"/>
        <w:spacing w:line="360" w:lineRule="auto"/>
        <w:jc w:val="right"/>
        <w:rPr>
          <w:rFonts w:ascii="宋体" w:hAnsi="宋体" w:eastAsia="宋体" w:cs="宋体"/>
          <w:color w:val="000000"/>
          <w:sz w:val="24"/>
          <w:szCs w:val="24"/>
          <w:lang w:bidi="ar"/>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八</w:t>
      </w:r>
      <w:r>
        <w:rPr>
          <w:rFonts w:ascii="Arial" w:hAnsi="Arial" w:eastAsia="宋体" w:cs="Arial"/>
          <w:b/>
          <w:sz w:val="24"/>
        </w:rPr>
        <w:t>、投标响应表</w:t>
      </w:r>
    </w:p>
    <w:p>
      <w:pPr>
        <w:spacing w:line="360" w:lineRule="auto"/>
        <w:ind w:firstLine="435"/>
        <w:rPr>
          <w:rFonts w:ascii="Arial" w:hAnsi="Arial" w:eastAsia="宋体" w:cs="Arial"/>
          <w:b/>
          <w:sz w:val="24"/>
        </w:rPr>
      </w:pPr>
      <w:r>
        <w:rPr>
          <w:rFonts w:ascii="Arial" w:hAnsi="Arial" w:eastAsia="宋体" w:cs="Arial"/>
          <w:b/>
          <w:sz w:val="24"/>
        </w:rPr>
        <w:t>6.1商务响应表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jc w:val="center"/>
              <w:rPr>
                <w:rFonts w:ascii="Arial" w:hAnsi="Arial" w:eastAsia="宋体" w:cs="Arial"/>
                <w:b/>
                <w:sz w:val="24"/>
                <w:szCs w:val="22"/>
              </w:rPr>
            </w:pPr>
            <w:r>
              <w:rPr>
                <w:rFonts w:ascii="Arial" w:hAnsi="Arial" w:eastAsia="宋体" w:cs="Arial"/>
                <w:b/>
                <w:sz w:val="24"/>
                <w:szCs w:val="22"/>
              </w:rPr>
              <w:t>序号</w:t>
            </w:r>
          </w:p>
        </w:tc>
        <w:tc>
          <w:tcPr>
            <w:tcW w:w="1916" w:type="dxa"/>
            <w:vAlign w:val="center"/>
          </w:tcPr>
          <w:p>
            <w:pPr>
              <w:jc w:val="center"/>
              <w:rPr>
                <w:rFonts w:ascii="Arial" w:hAnsi="Arial" w:eastAsia="宋体" w:cs="Arial"/>
                <w:b/>
                <w:sz w:val="24"/>
                <w:szCs w:val="22"/>
              </w:rPr>
            </w:pPr>
            <w:r>
              <w:rPr>
                <w:rFonts w:ascii="Arial" w:hAnsi="Arial" w:eastAsia="宋体" w:cs="Arial"/>
                <w:b/>
                <w:bCs/>
                <w:sz w:val="24"/>
                <w:szCs w:val="24"/>
              </w:rPr>
              <w:t>商务条款</w:t>
            </w:r>
          </w:p>
        </w:tc>
        <w:tc>
          <w:tcPr>
            <w:tcW w:w="2497" w:type="dxa"/>
            <w:vAlign w:val="center"/>
          </w:tcPr>
          <w:p>
            <w:pPr>
              <w:jc w:val="center"/>
              <w:rPr>
                <w:rFonts w:ascii="Arial" w:hAnsi="Arial" w:eastAsia="宋体" w:cs="Arial"/>
                <w:b/>
                <w:sz w:val="24"/>
                <w:szCs w:val="22"/>
              </w:rPr>
            </w:pPr>
            <w:r>
              <w:rPr>
                <w:rFonts w:ascii="Arial" w:hAnsi="Arial" w:eastAsia="宋体" w:cs="Arial"/>
                <w:b/>
                <w:sz w:val="24"/>
                <w:szCs w:val="22"/>
              </w:rPr>
              <w:t>招标文件要求</w:t>
            </w:r>
          </w:p>
        </w:tc>
        <w:tc>
          <w:tcPr>
            <w:tcW w:w="2575" w:type="dxa"/>
            <w:vAlign w:val="center"/>
          </w:tcPr>
          <w:p>
            <w:pPr>
              <w:jc w:val="center"/>
              <w:rPr>
                <w:rFonts w:ascii="Arial" w:hAnsi="Arial" w:eastAsia="宋体" w:cs="Arial"/>
                <w:b/>
                <w:sz w:val="24"/>
                <w:szCs w:val="22"/>
              </w:rPr>
            </w:pPr>
            <w:r>
              <w:rPr>
                <w:rFonts w:ascii="Arial" w:hAnsi="Arial" w:eastAsia="宋体" w:cs="Arial"/>
                <w:b/>
                <w:sz w:val="24"/>
                <w:szCs w:val="22"/>
              </w:rPr>
              <w:t>投标人承诺</w:t>
            </w:r>
          </w:p>
        </w:tc>
        <w:tc>
          <w:tcPr>
            <w:tcW w:w="810" w:type="dxa"/>
            <w:vAlign w:val="center"/>
          </w:tcPr>
          <w:p>
            <w:pPr>
              <w:jc w:val="center"/>
              <w:rPr>
                <w:rFonts w:ascii="Arial" w:hAnsi="Arial" w:eastAsia="宋体" w:cs="Arial"/>
                <w:b/>
                <w:sz w:val="24"/>
                <w:szCs w:val="22"/>
              </w:rPr>
            </w:pPr>
            <w:r>
              <w:rPr>
                <w:rFonts w:ascii="Arial" w:hAnsi="Arial" w:eastAsia="宋体" w:cs="Arial"/>
                <w:b/>
                <w:sz w:val="24"/>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1</w:t>
            </w:r>
          </w:p>
        </w:tc>
        <w:tc>
          <w:tcPr>
            <w:tcW w:w="1916" w:type="dxa"/>
            <w:vAlign w:val="center"/>
          </w:tcPr>
          <w:p>
            <w:pPr>
              <w:jc w:val="center"/>
              <w:rPr>
                <w:rFonts w:ascii="Arial" w:hAnsi="Arial" w:eastAsia="宋体" w:cs="Arial"/>
                <w:sz w:val="24"/>
              </w:rPr>
            </w:pPr>
            <w:r>
              <w:rPr>
                <w:rFonts w:ascii="Arial" w:hAnsi="Arial" w:eastAsia="宋体" w:cs="Arial"/>
                <w:sz w:val="24"/>
              </w:rPr>
              <w:t>付款方式</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2</w:t>
            </w:r>
          </w:p>
        </w:tc>
        <w:tc>
          <w:tcPr>
            <w:tcW w:w="1916" w:type="dxa"/>
            <w:vAlign w:val="center"/>
          </w:tcPr>
          <w:p>
            <w:pPr>
              <w:jc w:val="center"/>
              <w:rPr>
                <w:rFonts w:ascii="Arial" w:hAnsi="Arial" w:eastAsia="宋体" w:cs="Arial"/>
                <w:sz w:val="24"/>
              </w:rPr>
            </w:pPr>
            <w:r>
              <w:rPr>
                <w:rFonts w:ascii="Arial" w:hAnsi="Arial" w:eastAsia="宋体" w:cs="Arial"/>
                <w:sz w:val="24"/>
              </w:rPr>
              <w:t>供货及安装地点</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3</w:t>
            </w:r>
          </w:p>
        </w:tc>
        <w:tc>
          <w:tcPr>
            <w:tcW w:w="1916" w:type="dxa"/>
            <w:vAlign w:val="center"/>
          </w:tcPr>
          <w:p>
            <w:pPr>
              <w:jc w:val="center"/>
              <w:rPr>
                <w:rFonts w:ascii="Arial" w:hAnsi="Arial" w:eastAsia="宋体" w:cs="Arial"/>
                <w:sz w:val="24"/>
              </w:rPr>
            </w:pPr>
            <w:r>
              <w:rPr>
                <w:rFonts w:ascii="Arial" w:hAnsi="Arial" w:eastAsia="宋体" w:cs="Arial"/>
                <w:sz w:val="24"/>
              </w:rPr>
              <w:t>供货及安装期限</w:t>
            </w:r>
          </w:p>
        </w:tc>
        <w:tc>
          <w:tcPr>
            <w:tcW w:w="2497" w:type="dxa"/>
            <w:vAlign w:val="center"/>
          </w:tcPr>
          <w:p>
            <w:pPr>
              <w:jc w:val="center"/>
              <w:rPr>
                <w:rFonts w:ascii="Arial" w:hAnsi="Arial" w:eastAsia="宋体" w:cs="Arial"/>
                <w:sz w:val="24"/>
              </w:rPr>
            </w:pPr>
          </w:p>
        </w:tc>
        <w:tc>
          <w:tcPr>
            <w:tcW w:w="2575" w:type="dxa"/>
            <w:vAlign w:val="center"/>
          </w:tcPr>
          <w:p>
            <w:pPr>
              <w:pStyle w:val="37"/>
              <w:jc w:val="cente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4</w:t>
            </w:r>
          </w:p>
        </w:tc>
        <w:tc>
          <w:tcPr>
            <w:tcW w:w="1916" w:type="dxa"/>
            <w:vAlign w:val="center"/>
          </w:tcPr>
          <w:p>
            <w:pPr>
              <w:jc w:val="center"/>
              <w:rPr>
                <w:rFonts w:ascii="Arial" w:hAnsi="Arial" w:eastAsia="宋体" w:cs="Arial"/>
                <w:sz w:val="24"/>
              </w:rPr>
            </w:pPr>
            <w:r>
              <w:rPr>
                <w:rFonts w:ascii="Arial" w:hAnsi="Arial" w:eastAsia="宋体" w:cs="Arial"/>
                <w:sz w:val="24"/>
              </w:rPr>
              <w:t>免费质保期</w:t>
            </w: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pPr>
              <w:jc w:val="center"/>
              <w:rPr>
                <w:rFonts w:ascii="Arial" w:hAnsi="Arial" w:eastAsia="宋体" w:cs="Arial"/>
                <w:sz w:val="24"/>
              </w:rPr>
            </w:pPr>
            <w:r>
              <w:rPr>
                <w:rFonts w:ascii="Arial" w:hAnsi="Arial" w:eastAsia="宋体" w:cs="Arial"/>
                <w:sz w:val="24"/>
              </w:rPr>
              <w:t>…</w:t>
            </w:r>
          </w:p>
        </w:tc>
        <w:tc>
          <w:tcPr>
            <w:tcW w:w="1916" w:type="dxa"/>
            <w:vAlign w:val="center"/>
          </w:tcPr>
          <w:p>
            <w:pPr>
              <w:jc w:val="center"/>
              <w:rPr>
                <w:rFonts w:ascii="Arial" w:hAnsi="Arial" w:eastAsia="宋体" w:cs="Arial"/>
                <w:sz w:val="24"/>
              </w:rPr>
            </w:pPr>
          </w:p>
        </w:tc>
        <w:tc>
          <w:tcPr>
            <w:tcW w:w="2497" w:type="dxa"/>
            <w:vAlign w:val="center"/>
          </w:tcPr>
          <w:p>
            <w:pPr>
              <w:jc w:val="center"/>
              <w:rPr>
                <w:rFonts w:ascii="Arial" w:hAnsi="Arial" w:eastAsia="宋体" w:cs="Arial"/>
                <w:sz w:val="24"/>
              </w:rPr>
            </w:pPr>
          </w:p>
        </w:tc>
        <w:tc>
          <w:tcPr>
            <w:tcW w:w="2575" w:type="dxa"/>
            <w:vAlign w:val="center"/>
          </w:tcPr>
          <w:p>
            <w:pPr>
              <w:jc w:val="center"/>
              <w:rPr>
                <w:rFonts w:ascii="Arial" w:hAnsi="Arial" w:eastAsia="宋体" w:cs="Arial"/>
                <w:sz w:val="24"/>
              </w:rPr>
            </w:pPr>
          </w:p>
        </w:tc>
        <w:tc>
          <w:tcPr>
            <w:tcW w:w="810"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r>
        <w:rPr>
          <w:rFonts w:ascii="Arial" w:hAnsi="Arial" w:eastAsia="宋体" w:cs="Arial"/>
          <w:b/>
          <w:sz w:val="24"/>
        </w:rPr>
        <w:t>6.2技术响应表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pPr>
              <w:jc w:val="center"/>
              <w:rPr>
                <w:rFonts w:ascii="Arial" w:hAnsi="Arial" w:eastAsia="宋体" w:cs="Arial"/>
                <w:b/>
                <w:sz w:val="24"/>
                <w:szCs w:val="22"/>
              </w:rPr>
            </w:pPr>
            <w:r>
              <w:rPr>
                <w:rFonts w:ascii="Arial" w:hAnsi="Arial" w:eastAsia="宋体" w:cs="Arial"/>
                <w:b/>
                <w:sz w:val="24"/>
                <w:szCs w:val="22"/>
              </w:rPr>
              <w:t>序号</w:t>
            </w:r>
          </w:p>
        </w:tc>
        <w:tc>
          <w:tcPr>
            <w:tcW w:w="1560" w:type="dxa"/>
            <w:vAlign w:val="center"/>
          </w:tcPr>
          <w:p>
            <w:pPr>
              <w:jc w:val="center"/>
              <w:rPr>
                <w:rFonts w:ascii="Arial" w:hAnsi="Arial" w:eastAsia="宋体" w:cs="Arial"/>
                <w:b/>
                <w:sz w:val="24"/>
                <w:szCs w:val="22"/>
              </w:rPr>
            </w:pPr>
            <w:r>
              <w:rPr>
                <w:rFonts w:ascii="Arial" w:hAnsi="Arial" w:eastAsia="宋体" w:cs="Arial"/>
                <w:b/>
                <w:bCs/>
                <w:sz w:val="24"/>
                <w:szCs w:val="24"/>
              </w:rPr>
              <w:t>货物名称</w:t>
            </w:r>
          </w:p>
        </w:tc>
        <w:tc>
          <w:tcPr>
            <w:tcW w:w="2863" w:type="dxa"/>
            <w:vAlign w:val="center"/>
          </w:tcPr>
          <w:p>
            <w:pPr>
              <w:jc w:val="center"/>
              <w:rPr>
                <w:rFonts w:ascii="Arial" w:hAnsi="Arial" w:eastAsia="宋体" w:cs="Arial"/>
                <w:b/>
                <w:sz w:val="24"/>
                <w:szCs w:val="22"/>
              </w:rPr>
            </w:pPr>
            <w:r>
              <w:rPr>
                <w:rFonts w:ascii="Arial" w:hAnsi="Arial" w:eastAsia="宋体" w:cs="Arial"/>
                <w:b/>
                <w:sz w:val="24"/>
                <w:szCs w:val="22"/>
              </w:rPr>
              <w:t>招标文件规定的技术参数要求</w:t>
            </w:r>
          </w:p>
        </w:tc>
        <w:tc>
          <w:tcPr>
            <w:tcW w:w="2482" w:type="dxa"/>
            <w:vAlign w:val="center"/>
          </w:tcPr>
          <w:p>
            <w:pPr>
              <w:jc w:val="center"/>
              <w:rPr>
                <w:rFonts w:ascii="Arial" w:hAnsi="Arial" w:eastAsia="宋体" w:cs="Arial"/>
                <w:b/>
                <w:sz w:val="24"/>
                <w:szCs w:val="22"/>
              </w:rPr>
            </w:pPr>
            <w:r>
              <w:rPr>
                <w:rFonts w:ascii="Arial" w:hAnsi="Arial" w:eastAsia="宋体" w:cs="Arial"/>
                <w:b/>
                <w:sz w:val="24"/>
                <w:szCs w:val="22"/>
              </w:rPr>
              <w:t>所投产品的品牌、型号及技术参数</w:t>
            </w:r>
          </w:p>
        </w:tc>
        <w:tc>
          <w:tcPr>
            <w:tcW w:w="856" w:type="dxa"/>
            <w:vAlign w:val="center"/>
          </w:tcPr>
          <w:p>
            <w:pPr>
              <w:jc w:val="center"/>
              <w:rPr>
                <w:rFonts w:ascii="Arial" w:hAnsi="Arial" w:eastAsia="宋体" w:cs="Arial"/>
                <w:b/>
                <w:sz w:val="24"/>
                <w:szCs w:val="22"/>
              </w:rPr>
            </w:pPr>
            <w:r>
              <w:rPr>
                <w:rFonts w:ascii="Arial" w:hAnsi="Arial" w:eastAsia="宋体" w:cs="Arial"/>
                <w:b/>
                <w:sz w:val="24"/>
                <w:szCs w:val="22"/>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1</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2</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3</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7"/>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4</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pStyle w:val="37"/>
              <w:jc w:val="center"/>
            </w:pPr>
          </w:p>
        </w:tc>
        <w:tc>
          <w:tcPr>
            <w:tcW w:w="856" w:type="dxa"/>
            <w:vAlign w:val="center"/>
          </w:tcPr>
          <w:p>
            <w:pPr>
              <w:jc w:val="center"/>
              <w:rPr>
                <w:rFonts w:ascii="Arial" w:hAnsi="Arial" w:eastAsia="宋体"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pPr>
              <w:jc w:val="center"/>
              <w:rPr>
                <w:rFonts w:ascii="Arial" w:hAnsi="Arial" w:eastAsia="宋体" w:cs="Arial"/>
                <w:sz w:val="24"/>
              </w:rPr>
            </w:pPr>
            <w:r>
              <w:rPr>
                <w:rFonts w:ascii="Arial" w:hAnsi="Arial" w:eastAsia="宋体" w:cs="Arial"/>
                <w:sz w:val="24"/>
              </w:rPr>
              <w:t>…</w:t>
            </w:r>
          </w:p>
        </w:tc>
        <w:tc>
          <w:tcPr>
            <w:tcW w:w="1560" w:type="dxa"/>
            <w:vAlign w:val="center"/>
          </w:tcPr>
          <w:p>
            <w:pPr>
              <w:jc w:val="center"/>
              <w:rPr>
                <w:rFonts w:ascii="Arial" w:hAnsi="Arial" w:eastAsia="宋体" w:cs="Arial"/>
                <w:sz w:val="24"/>
              </w:rPr>
            </w:pPr>
          </w:p>
        </w:tc>
        <w:tc>
          <w:tcPr>
            <w:tcW w:w="2863" w:type="dxa"/>
            <w:vAlign w:val="center"/>
          </w:tcPr>
          <w:p>
            <w:pPr>
              <w:jc w:val="center"/>
              <w:rPr>
                <w:rFonts w:ascii="Arial" w:hAnsi="Arial" w:eastAsia="宋体" w:cs="Arial"/>
                <w:sz w:val="24"/>
              </w:rPr>
            </w:pPr>
          </w:p>
        </w:tc>
        <w:tc>
          <w:tcPr>
            <w:tcW w:w="2482" w:type="dxa"/>
            <w:vAlign w:val="center"/>
          </w:tcPr>
          <w:p>
            <w:pPr>
              <w:jc w:val="center"/>
              <w:rPr>
                <w:rFonts w:ascii="Arial" w:hAnsi="Arial" w:eastAsia="宋体" w:cs="Arial"/>
                <w:sz w:val="24"/>
              </w:rPr>
            </w:pPr>
          </w:p>
        </w:tc>
        <w:tc>
          <w:tcPr>
            <w:tcW w:w="856" w:type="dxa"/>
            <w:vAlign w:val="center"/>
          </w:tcPr>
          <w:p>
            <w:pPr>
              <w:jc w:val="center"/>
              <w:rPr>
                <w:rFonts w:ascii="Arial" w:hAnsi="Arial" w:eastAsia="宋体" w:cs="Arial"/>
                <w:sz w:val="24"/>
              </w:rPr>
            </w:pPr>
          </w:p>
        </w:tc>
      </w:tr>
    </w:tbl>
    <w:p>
      <w:pPr>
        <w:spacing w:line="360" w:lineRule="auto"/>
        <w:ind w:firstLine="435"/>
        <w:rPr>
          <w:rFonts w:ascii="Arial" w:hAnsi="Arial" w:eastAsia="宋体" w:cs="Arial"/>
          <w:b/>
          <w:sz w:val="24"/>
        </w:rPr>
      </w:pPr>
      <w:r>
        <w:rPr>
          <w:rFonts w:hint="eastAsia" w:ascii="宋体" w:hAnsi="宋体" w:eastAsia="宋体"/>
          <w:b/>
          <w:sz w:val="24"/>
        </w:rPr>
        <w:t>注：</w:t>
      </w:r>
      <w:r>
        <w:rPr>
          <w:rFonts w:hint="eastAsia" w:ascii="宋体" w:hAnsi="宋体" w:eastAsia="宋体"/>
          <w:sz w:val="24"/>
        </w:rPr>
        <w:t>上述响应表中，</w:t>
      </w:r>
      <w:r>
        <w:rPr>
          <w:rFonts w:ascii="宋体" w:hAnsi="宋体" w:eastAsia="宋体"/>
          <w:sz w:val="24"/>
        </w:rPr>
        <w:t>投标人必须</w:t>
      </w:r>
      <w:r>
        <w:rPr>
          <w:rFonts w:hint="eastAsia" w:ascii="宋体" w:hAnsi="宋体" w:eastAsia="宋体"/>
          <w:sz w:val="24"/>
        </w:rPr>
        <w:t>对招标文件规定的商务、服务及货物技术参数要求逐条进行响应和描述。投标人直接全部或部分复制招标文件规定的商务、服务及货物技术参数要求的，</w:t>
      </w:r>
      <w:r>
        <w:rPr>
          <w:rFonts w:hint="eastAsia" w:ascii="宋体" w:hAnsi="宋体" w:eastAsia="宋体" w:cs="宋体"/>
          <w:sz w:val="24"/>
        </w:rPr>
        <w:t>或</w:t>
      </w:r>
      <w:r>
        <w:rPr>
          <w:rFonts w:hint="eastAsia" w:ascii="宋体" w:hAnsi="宋体" w:eastAsia="宋体" w:cs="宋体"/>
          <w:sz w:val="24"/>
          <w:szCs w:val="21"/>
        </w:rPr>
        <w:t>只简单写上“响应”、“符合”、“达到”或“满足”等字样的，或提供有选择性的响应的（如同一项响应中出现两个或以上品牌/两种或以上技术规格/两种或以上付款方式等），均可能导致投标无效</w:t>
      </w:r>
      <w:r>
        <w:rPr>
          <w:rFonts w:hint="eastAsia" w:ascii="宋体" w:hAnsi="宋体" w:eastAsia="宋体"/>
          <w:sz w:val="24"/>
        </w:rPr>
        <w:t>。</w:t>
      </w:r>
    </w:p>
    <w:p>
      <w:pPr>
        <w:spacing w:line="360" w:lineRule="auto"/>
        <w:ind w:firstLine="435"/>
        <w:rPr>
          <w:rFonts w:ascii="Arial" w:hAnsi="Arial" w:eastAsia="宋体" w:cs="Arial"/>
          <w:b/>
          <w:sz w:val="24"/>
        </w:rPr>
      </w:pPr>
      <w:r>
        <w:rPr>
          <w:rFonts w:ascii="Arial" w:hAnsi="Arial" w:eastAsia="宋体" w:cs="Arial"/>
          <w:b/>
          <w:sz w:val="24"/>
        </w:rPr>
        <w:t>6.3货物说明一览表</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pPr>
              <w:jc w:val="center"/>
              <w:rPr>
                <w:rFonts w:ascii="Arial" w:hAnsi="Arial" w:eastAsia="宋体" w:cs="Arial"/>
                <w:b/>
                <w:sz w:val="24"/>
                <w:szCs w:val="22"/>
              </w:rPr>
            </w:pPr>
            <w:r>
              <w:rPr>
                <w:rFonts w:ascii="Arial" w:hAnsi="Arial" w:eastAsia="宋体" w:cs="Arial"/>
                <w:b/>
                <w:bCs/>
                <w:sz w:val="24"/>
                <w:szCs w:val="24"/>
              </w:rPr>
              <w:t>货物名称</w:t>
            </w:r>
          </w:p>
        </w:tc>
        <w:tc>
          <w:tcPr>
            <w:tcW w:w="1420" w:type="dxa"/>
            <w:vAlign w:val="center"/>
          </w:tcPr>
          <w:p>
            <w:pPr>
              <w:jc w:val="center"/>
              <w:rPr>
                <w:rFonts w:ascii="Arial" w:hAnsi="Arial" w:eastAsia="宋体" w:cs="Arial"/>
                <w:b/>
                <w:sz w:val="24"/>
                <w:szCs w:val="22"/>
              </w:rPr>
            </w:pPr>
          </w:p>
        </w:tc>
        <w:tc>
          <w:tcPr>
            <w:tcW w:w="1421" w:type="dxa"/>
            <w:vAlign w:val="center"/>
          </w:tcPr>
          <w:p>
            <w:pPr>
              <w:jc w:val="center"/>
              <w:rPr>
                <w:rFonts w:ascii="Arial" w:hAnsi="Arial" w:eastAsia="宋体" w:cs="Arial"/>
                <w:b/>
                <w:sz w:val="24"/>
                <w:szCs w:val="22"/>
              </w:rPr>
            </w:pPr>
            <w:r>
              <w:rPr>
                <w:rFonts w:ascii="Arial" w:hAnsi="Arial" w:eastAsia="宋体" w:cs="Arial"/>
                <w:b/>
                <w:bCs/>
                <w:sz w:val="24"/>
                <w:szCs w:val="24"/>
              </w:rPr>
              <w:t>品牌型号</w:t>
            </w:r>
          </w:p>
        </w:tc>
        <w:tc>
          <w:tcPr>
            <w:tcW w:w="1420" w:type="dxa"/>
            <w:vAlign w:val="center"/>
          </w:tcPr>
          <w:p>
            <w:pPr>
              <w:jc w:val="center"/>
              <w:rPr>
                <w:rFonts w:ascii="Arial" w:hAnsi="Arial" w:eastAsia="宋体" w:cs="Arial"/>
                <w:b/>
                <w:sz w:val="24"/>
                <w:szCs w:val="22"/>
              </w:rPr>
            </w:pPr>
          </w:p>
        </w:tc>
        <w:tc>
          <w:tcPr>
            <w:tcW w:w="1420" w:type="dxa"/>
            <w:vAlign w:val="center"/>
          </w:tcPr>
          <w:p>
            <w:pPr>
              <w:jc w:val="center"/>
              <w:rPr>
                <w:rFonts w:ascii="Arial" w:hAnsi="Arial" w:eastAsia="宋体" w:cs="Arial"/>
                <w:b/>
                <w:sz w:val="24"/>
                <w:szCs w:val="22"/>
              </w:rPr>
            </w:pPr>
            <w:r>
              <w:rPr>
                <w:rFonts w:ascii="Arial" w:hAnsi="Arial" w:eastAsia="宋体" w:cs="Arial"/>
                <w:b/>
                <w:bCs/>
                <w:sz w:val="24"/>
                <w:szCs w:val="24"/>
              </w:rPr>
              <w:t>数量</w:t>
            </w:r>
          </w:p>
        </w:tc>
        <w:tc>
          <w:tcPr>
            <w:tcW w:w="1421" w:type="dxa"/>
            <w:vAlign w:val="center"/>
          </w:tcPr>
          <w:p>
            <w:pPr>
              <w:jc w:val="center"/>
              <w:rPr>
                <w:rFonts w:ascii="Arial" w:hAnsi="Arial" w:eastAsia="宋体" w:cs="Arial"/>
                <w:b/>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8522" w:type="dxa"/>
            <w:gridSpan w:val="6"/>
          </w:tcPr>
          <w:p>
            <w:pPr>
              <w:rPr>
                <w:rFonts w:ascii="Arial" w:hAnsi="Arial" w:eastAsia="宋体" w:cs="Arial"/>
                <w:sz w:val="24"/>
              </w:rPr>
            </w:pPr>
            <w:r>
              <w:rPr>
                <w:rFonts w:ascii="Arial" w:hAnsi="Arial" w:eastAsia="宋体" w:cs="Arial"/>
                <w:sz w:val="24"/>
              </w:rPr>
              <w:t>所投产品的技术参数及性能说明：</w:t>
            </w:r>
          </w:p>
        </w:tc>
      </w:tr>
    </w:tbl>
    <w:p>
      <w:pPr>
        <w:pStyle w:val="7"/>
        <w:spacing w:line="360" w:lineRule="auto"/>
        <w:rPr>
          <w:b w:val="0"/>
          <w:sz w:val="24"/>
        </w:rPr>
      </w:pPr>
      <w:r>
        <w:rPr>
          <w:b w:val="0"/>
          <w:sz w:val="24"/>
        </w:rPr>
        <w:t>投标人公章：</w:t>
      </w:r>
      <w:r>
        <w:rPr>
          <w:b w:val="0"/>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九</w:t>
      </w:r>
      <w:r>
        <w:rPr>
          <w:rFonts w:ascii="Arial" w:hAnsi="Arial" w:eastAsia="宋体" w:cs="Arial"/>
          <w:b/>
          <w:sz w:val="24"/>
        </w:rPr>
        <w:t>、供货安装（调试）方案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十</w:t>
      </w:r>
      <w:r>
        <w:rPr>
          <w:rFonts w:ascii="Arial" w:hAnsi="Arial" w:eastAsia="宋体" w:cs="Arial"/>
          <w:b/>
          <w:sz w:val="24"/>
        </w:rPr>
        <w:t>、售后服务与维保方案</w:t>
      </w:r>
    </w:p>
    <w:p>
      <w:pPr>
        <w:spacing w:line="360" w:lineRule="auto"/>
        <w:jc w:val="center"/>
        <w:rPr>
          <w:rFonts w:ascii="Arial" w:hAnsi="Arial" w:eastAsia="宋体" w:cs="Arial"/>
          <w:i/>
          <w:sz w:val="24"/>
        </w:rPr>
      </w:pPr>
      <w:r>
        <w:rPr>
          <w:rFonts w:ascii="Arial" w:hAnsi="Arial" w:eastAsia="宋体" w:cs="Arial"/>
          <w:i/>
          <w:sz w:val="24"/>
        </w:rPr>
        <w:t>(投标人可自行制作格式)</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hint="eastAsia" w:ascii="Arial" w:hAnsi="Arial" w:eastAsia="宋体" w:cs="Arial"/>
          <w:b/>
          <w:sz w:val="24"/>
        </w:rPr>
        <w:t>十一</w:t>
      </w:r>
      <w:r>
        <w:rPr>
          <w:rFonts w:ascii="Arial" w:hAnsi="Arial" w:eastAsia="宋体" w:cs="Arial"/>
          <w:b/>
          <w:sz w:val="24"/>
        </w:rPr>
        <w:t>、投标业绩承诺函</w:t>
      </w:r>
    </w:p>
    <w:p>
      <w:pPr>
        <w:spacing w:line="360" w:lineRule="auto"/>
        <w:ind w:firstLine="435"/>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sz w:val="24"/>
        </w:rPr>
        <w:t>我单位同意中标公告中公示以下业绩并承诺：投标文件中所提供的业绩均真实有效，若被发现存在任何虚假、隐瞒情况，我单位承担由此产生的一切后果。</w:t>
      </w:r>
    </w:p>
    <w:p>
      <w:pPr>
        <w:spacing w:line="360" w:lineRule="auto"/>
        <w:ind w:firstLine="435"/>
        <w:rPr>
          <w:rFonts w:ascii="Arial" w:hAnsi="Arial" w:eastAsia="宋体" w:cs="Arial"/>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tabs>
          <w:tab w:val="left" w:pos="630"/>
        </w:tabs>
        <w:spacing w:line="360" w:lineRule="auto"/>
        <w:ind w:firstLine="4228" w:firstLineChars="1762"/>
        <w:rPr>
          <w:rFonts w:ascii="Arial" w:hAnsi="Arial" w:eastAsia="宋体" w:cs="Arial"/>
          <w:sz w:val="24"/>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序号</w:t>
            </w:r>
          </w:p>
        </w:tc>
        <w:tc>
          <w:tcPr>
            <w:tcW w:w="4106"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项目名称</w:t>
            </w:r>
          </w:p>
        </w:tc>
        <w:tc>
          <w:tcPr>
            <w:tcW w:w="2528" w:type="dxa"/>
            <w:vAlign w:val="center"/>
          </w:tcPr>
          <w:p>
            <w:pPr>
              <w:widowControl/>
              <w:jc w:val="center"/>
              <w:rPr>
                <w:rFonts w:ascii="Arial" w:hAnsi="Arial" w:eastAsia="宋体" w:cs="Arial"/>
                <w:sz w:val="24"/>
                <w:szCs w:val="24"/>
              </w:rPr>
            </w:pPr>
            <w:r>
              <w:rPr>
                <w:rFonts w:ascii="Arial" w:hAnsi="Arial" w:eastAsia="宋体" w:cs="Arial"/>
                <w:sz w:val="24"/>
                <w:szCs w:val="24"/>
              </w:rPr>
              <w:t>供货范围</w:t>
            </w:r>
          </w:p>
        </w:tc>
        <w:tc>
          <w:tcPr>
            <w:tcW w:w="94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4106" w:type="dxa"/>
            <w:vAlign w:val="center"/>
          </w:tcPr>
          <w:p>
            <w:pPr>
              <w:spacing w:line="360" w:lineRule="auto"/>
              <w:rPr>
                <w:rFonts w:ascii="Arial" w:hAnsi="Arial" w:eastAsia="宋体" w:cs="Arial"/>
                <w:sz w:val="24"/>
                <w:szCs w:val="24"/>
              </w:rPr>
            </w:pPr>
          </w:p>
        </w:tc>
        <w:tc>
          <w:tcPr>
            <w:tcW w:w="2528" w:type="dxa"/>
            <w:vAlign w:val="center"/>
          </w:tcPr>
          <w:p>
            <w:pPr>
              <w:spacing w:line="360" w:lineRule="auto"/>
              <w:rPr>
                <w:rFonts w:ascii="Arial" w:hAnsi="Arial" w:eastAsia="宋体" w:cs="Arial"/>
                <w:sz w:val="24"/>
                <w:szCs w:val="24"/>
              </w:rPr>
            </w:pPr>
          </w:p>
        </w:tc>
        <w:tc>
          <w:tcPr>
            <w:tcW w:w="948" w:type="dxa"/>
            <w:vAlign w:val="center"/>
          </w:tcPr>
          <w:p>
            <w:pPr>
              <w:spacing w:line="360" w:lineRule="auto"/>
              <w:rPr>
                <w:rFonts w:ascii="Arial" w:hAnsi="Arial" w:eastAsia="宋体" w:cs="Arial"/>
                <w:sz w:val="24"/>
                <w:szCs w:val="24"/>
              </w:rPr>
            </w:pPr>
          </w:p>
        </w:tc>
      </w:tr>
    </w:tbl>
    <w:p>
      <w:pPr>
        <w:adjustRightInd w:val="0"/>
        <w:snapToGrid w:val="0"/>
        <w:spacing w:line="360" w:lineRule="auto"/>
        <w:rPr>
          <w:rFonts w:ascii="Arial" w:hAnsi="Arial" w:eastAsia="宋体" w:cs="Arial"/>
          <w:b/>
          <w:bCs/>
          <w:sz w:val="24"/>
          <w:szCs w:val="28"/>
        </w:rPr>
      </w:pPr>
    </w:p>
    <w:p>
      <w:pPr>
        <w:adjustRightInd w:val="0"/>
        <w:snapToGrid w:val="0"/>
        <w:spacing w:line="360" w:lineRule="auto"/>
        <w:rPr>
          <w:rFonts w:ascii="Arial" w:hAnsi="Arial" w:eastAsia="宋体" w:cs="Arial"/>
          <w:b/>
          <w:bCs/>
          <w:sz w:val="24"/>
          <w:szCs w:val="28"/>
        </w:rPr>
      </w:pPr>
      <w:r>
        <w:rPr>
          <w:rFonts w:ascii="Arial" w:hAnsi="Arial" w:eastAsia="宋体" w:cs="Arial"/>
          <w:b/>
          <w:bCs/>
          <w:sz w:val="24"/>
          <w:szCs w:val="28"/>
        </w:rPr>
        <w:t>备注：</w:t>
      </w:r>
    </w:p>
    <w:p>
      <w:pPr>
        <w:spacing w:line="360" w:lineRule="auto"/>
        <w:ind w:firstLine="435"/>
        <w:rPr>
          <w:rFonts w:ascii="Arial" w:hAnsi="Arial" w:eastAsia="宋体" w:cs="Arial"/>
          <w:sz w:val="24"/>
        </w:rPr>
      </w:pPr>
      <w:r>
        <w:rPr>
          <w:rFonts w:ascii="Arial" w:hAnsi="Arial" w:eastAsia="宋体" w:cs="Arial"/>
          <w:sz w:val="24"/>
        </w:rPr>
        <w:t>1.表中所列业绩应为投标人满足招标文件要求的业绩；</w:t>
      </w:r>
    </w:p>
    <w:p>
      <w:pPr>
        <w:spacing w:line="360" w:lineRule="auto"/>
        <w:ind w:firstLine="435"/>
        <w:rPr>
          <w:rFonts w:ascii="Arial" w:hAnsi="Arial" w:eastAsia="宋体" w:cs="Arial"/>
          <w:sz w:val="24"/>
        </w:rPr>
      </w:pPr>
      <w:r>
        <w:rPr>
          <w:rFonts w:ascii="Arial" w:hAnsi="Arial" w:eastAsia="宋体" w:cs="Arial"/>
          <w:sz w:val="24"/>
        </w:rPr>
        <w:t>2.中标人提供的以上业绩情况，如招标文件《投标人须知前附表》有约定的，将按约定随评审结果公告。</w:t>
      </w:r>
    </w:p>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Arial" w:hAnsi="Arial" w:eastAsia="宋体" w:cs="Arial"/>
          <w:b/>
          <w:sz w:val="24"/>
        </w:rPr>
      </w:pPr>
      <w:r>
        <w:rPr>
          <w:rFonts w:ascii="Arial" w:hAnsi="Arial" w:eastAsia="宋体" w:cs="Arial"/>
          <w:b/>
          <w:sz w:val="24"/>
        </w:rPr>
        <w:t>十</w:t>
      </w:r>
      <w:r>
        <w:rPr>
          <w:rFonts w:hint="eastAsia" w:ascii="Arial" w:hAnsi="Arial" w:eastAsia="宋体" w:cs="Arial"/>
          <w:b/>
          <w:sz w:val="24"/>
        </w:rPr>
        <w:t>二</w:t>
      </w:r>
      <w:r>
        <w:rPr>
          <w:rFonts w:ascii="Arial" w:hAnsi="Arial" w:eastAsia="宋体" w:cs="Arial"/>
          <w:b/>
          <w:sz w:val="24"/>
        </w:rPr>
        <w:t>、联合体协议</w:t>
      </w:r>
    </w:p>
    <w:p>
      <w:pPr>
        <w:pStyle w:val="23"/>
        <w:spacing w:line="360" w:lineRule="auto"/>
        <w:rPr>
          <w:rFonts w:eastAsia="宋体"/>
          <w:sz w:val="24"/>
        </w:rPr>
      </w:pPr>
      <w:r>
        <w:rPr>
          <w:rFonts w:eastAsia="宋体"/>
          <w:b w:val="0"/>
          <w:i/>
          <w:sz w:val="24"/>
        </w:rPr>
        <w:t>（不允许联合体投标或未组成联合体投标，不需此件）</w:t>
      </w:r>
    </w:p>
    <w:p>
      <w:pPr>
        <w:spacing w:line="360" w:lineRule="auto"/>
        <w:ind w:firstLine="435"/>
        <w:rPr>
          <w:rFonts w:ascii="Arial" w:hAnsi="Arial" w:eastAsia="宋体" w:cs="Arial"/>
          <w:sz w:val="24"/>
          <w:u w:val="single"/>
        </w:rPr>
      </w:pPr>
      <w:r>
        <w:rPr>
          <w:rFonts w:ascii="Arial" w:hAnsi="Arial" w:eastAsia="宋体" w:cs="Arial"/>
          <w:sz w:val="24"/>
        </w:rPr>
        <w:t>联合体成员一名称：</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联合体成员二名称：</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上述各成员单位经过友好协商，自愿组成联合体，共同参加本项目的投标，现就联合体投标事宜订立如下协议：</w:t>
      </w:r>
    </w:p>
    <w:p>
      <w:pPr>
        <w:spacing w:line="360" w:lineRule="auto"/>
        <w:ind w:firstLine="435"/>
        <w:rPr>
          <w:rFonts w:ascii="Arial" w:hAnsi="Arial" w:eastAsia="宋体" w:cs="Arial"/>
          <w:sz w:val="24"/>
        </w:rPr>
      </w:pPr>
      <w:r>
        <w:rPr>
          <w:rFonts w:ascii="Arial" w:hAnsi="Arial" w:eastAsia="宋体" w:cs="Arial"/>
          <w:sz w:val="24"/>
        </w:rPr>
        <w:t>1.</w:t>
      </w:r>
      <w:r>
        <w:rPr>
          <w:rFonts w:ascii="Arial" w:hAnsi="Arial" w:eastAsia="宋体" w:cs="Arial"/>
          <w:sz w:val="24"/>
          <w:u w:val="single"/>
        </w:rPr>
        <w:t xml:space="preserve">                </w:t>
      </w:r>
      <w:r>
        <w:rPr>
          <w:rFonts w:ascii="Arial" w:hAnsi="Arial" w:eastAsia="宋体" w:cs="Arial"/>
          <w:sz w:val="24"/>
        </w:rPr>
        <w:t>（某成员单位名称）为联合体牵头人。</w:t>
      </w:r>
    </w:p>
    <w:p>
      <w:pPr>
        <w:spacing w:line="360" w:lineRule="auto"/>
        <w:ind w:firstLine="435"/>
        <w:rPr>
          <w:rFonts w:ascii="Arial" w:hAnsi="Arial" w:eastAsia="宋体" w:cs="Arial"/>
          <w:sz w:val="24"/>
        </w:rPr>
      </w:pPr>
      <w:r>
        <w:rPr>
          <w:rFonts w:ascii="Arial" w:hAnsi="Arial" w:eastAsia="宋体" w:cs="Arial"/>
          <w:sz w:val="24"/>
        </w:rPr>
        <w:t>2.在本项目投标阶段，联合体牵头人负责投标项目的一切组织、协调工作，并授权代理人以联合体的名义参加项目的投标，代理人在投标、开标、评标、合同签订过程中所签署的一切文件和处理与本次招标有关的一切事务，联合体各方均予以承认并承担法律责任。联合体中标后，联合体各方共同与采购人签订合同，就本项目对采购人承担连带责任。</w:t>
      </w:r>
    </w:p>
    <w:p>
      <w:pPr>
        <w:spacing w:line="360" w:lineRule="auto"/>
        <w:ind w:firstLine="435"/>
        <w:rPr>
          <w:rFonts w:ascii="Arial" w:hAnsi="Arial" w:eastAsia="宋体" w:cs="Arial"/>
          <w:sz w:val="24"/>
        </w:rPr>
      </w:pPr>
      <w:r>
        <w:rPr>
          <w:rFonts w:ascii="Arial" w:hAnsi="Arial" w:eastAsia="宋体" w:cs="Arial"/>
          <w:sz w:val="24"/>
        </w:rPr>
        <w:t>3.联合体各成员单位内部的职责分工及各方负责内容的合同金额占总合同金额的百分比如下：</w:t>
      </w:r>
    </w:p>
    <w:p>
      <w:pPr>
        <w:spacing w:line="360" w:lineRule="auto"/>
        <w:ind w:firstLine="435"/>
        <w:rPr>
          <w:rFonts w:ascii="Arial" w:hAnsi="Arial" w:eastAsia="宋体" w:cs="Arial"/>
          <w:sz w:val="24"/>
          <w:u w:val="single"/>
        </w:rPr>
      </w:pPr>
      <w:r>
        <w:rPr>
          <w:rFonts w:ascii="Arial" w:hAnsi="Arial" w:eastAsia="宋体" w:cs="Arial"/>
          <w:sz w:val="24"/>
        </w:rPr>
        <w:t>联合体成员一名称：</w:t>
      </w:r>
      <w:r>
        <w:rPr>
          <w:rFonts w:ascii="Arial" w:hAnsi="Arial" w:eastAsia="宋体" w:cs="Arial"/>
          <w:sz w:val="24"/>
          <w:u w:val="single"/>
        </w:rPr>
        <w:t xml:space="preserve">          </w:t>
      </w:r>
      <w:r>
        <w:rPr>
          <w:rFonts w:ascii="Arial" w:hAnsi="Arial" w:eastAsia="宋体" w:cs="Arial"/>
          <w:sz w:val="24"/>
        </w:rPr>
        <w:t>，承担</w:t>
      </w:r>
      <w:r>
        <w:rPr>
          <w:rFonts w:ascii="Arial" w:hAnsi="Arial" w:eastAsia="宋体" w:cs="Arial"/>
          <w:sz w:val="24"/>
          <w:u w:val="single"/>
        </w:rPr>
        <w:t xml:space="preserve">          </w:t>
      </w:r>
      <w:r>
        <w:rPr>
          <w:rFonts w:ascii="Arial" w:hAnsi="Arial" w:eastAsia="宋体" w:cs="Arial"/>
          <w:sz w:val="24"/>
        </w:rPr>
        <w:t>工作，负责内容的合同金额占总合同金额的百分比：</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u w:val="single"/>
        </w:rPr>
      </w:pPr>
      <w:r>
        <w:rPr>
          <w:rFonts w:ascii="Arial" w:hAnsi="Arial" w:eastAsia="宋体" w:cs="Arial"/>
          <w:sz w:val="24"/>
        </w:rPr>
        <w:t>联合体成员二名称：</w:t>
      </w:r>
      <w:r>
        <w:rPr>
          <w:rFonts w:ascii="Arial" w:hAnsi="Arial" w:eastAsia="宋体" w:cs="Arial"/>
          <w:sz w:val="24"/>
          <w:u w:val="single"/>
        </w:rPr>
        <w:t xml:space="preserve">          </w:t>
      </w:r>
      <w:r>
        <w:rPr>
          <w:rFonts w:ascii="Arial" w:hAnsi="Arial" w:eastAsia="宋体" w:cs="Arial"/>
          <w:sz w:val="24"/>
        </w:rPr>
        <w:t>，承担</w:t>
      </w:r>
      <w:r>
        <w:rPr>
          <w:rFonts w:ascii="Arial" w:hAnsi="Arial" w:eastAsia="宋体" w:cs="Arial"/>
          <w:sz w:val="24"/>
          <w:u w:val="single"/>
        </w:rPr>
        <w:t xml:space="preserve">          </w:t>
      </w:r>
      <w:r>
        <w:rPr>
          <w:rFonts w:ascii="Arial" w:hAnsi="Arial" w:eastAsia="宋体" w:cs="Arial"/>
          <w:sz w:val="24"/>
        </w:rPr>
        <w:t>工作，负责内容的合同金额占总合同金额的百分比：</w:t>
      </w:r>
      <w:r>
        <w:rPr>
          <w:rFonts w:ascii="Arial" w:hAnsi="Arial" w:eastAsia="宋体" w:cs="Arial"/>
          <w:sz w:val="24"/>
          <w:u w:val="single"/>
        </w:rPr>
        <w:t xml:space="preserve">    </w:t>
      </w:r>
      <w:r>
        <w:rPr>
          <w:rFonts w:ascii="Arial" w:hAnsi="Arial" w:eastAsia="宋体" w:cs="Arial"/>
          <w:sz w:val="24"/>
        </w:rPr>
        <w:t>%；</w:t>
      </w:r>
    </w:p>
    <w:p>
      <w:pPr>
        <w:spacing w:line="360" w:lineRule="auto"/>
        <w:ind w:firstLine="435"/>
        <w:rPr>
          <w:rFonts w:ascii="Arial" w:hAnsi="Arial" w:eastAsia="宋体" w:cs="Arial"/>
          <w:sz w:val="24"/>
        </w:rPr>
      </w:pPr>
      <w:r>
        <w:rPr>
          <w:rFonts w:ascii="Arial" w:hAnsi="Arial" w:eastAsia="宋体" w:cs="Arial"/>
          <w:sz w:val="24"/>
        </w:rPr>
        <w:t>4．投标工作和联合体在中标后项目实施过程中的有关费用按各自承担的工作量分摊。</w:t>
      </w:r>
    </w:p>
    <w:p>
      <w:pPr>
        <w:spacing w:line="360" w:lineRule="auto"/>
        <w:ind w:firstLine="435"/>
        <w:rPr>
          <w:rFonts w:ascii="Arial" w:hAnsi="Arial" w:eastAsia="宋体" w:cs="Arial"/>
          <w:sz w:val="24"/>
        </w:rPr>
      </w:pPr>
      <w:r>
        <w:rPr>
          <w:rFonts w:ascii="Arial" w:hAnsi="Arial" w:eastAsia="宋体" w:cs="Arial"/>
          <w:sz w:val="24"/>
        </w:rPr>
        <w:t>5．联合体中标后，本联合体协议是合同的附件，对联合体各成员单位有合同约束力。</w:t>
      </w:r>
    </w:p>
    <w:p>
      <w:pPr>
        <w:spacing w:line="360" w:lineRule="auto"/>
        <w:ind w:firstLine="435"/>
        <w:rPr>
          <w:rFonts w:ascii="Arial" w:hAnsi="Arial" w:eastAsia="宋体" w:cs="Arial"/>
          <w:sz w:val="24"/>
        </w:rPr>
      </w:pPr>
      <w:r>
        <w:rPr>
          <w:rFonts w:ascii="Arial" w:hAnsi="Arial" w:eastAsia="宋体" w:cs="Arial"/>
          <w:sz w:val="24"/>
        </w:rPr>
        <w:t>6．本协议书自签署之日起生效，联合体未中标或者合同履行完毕后自动失效。</w:t>
      </w:r>
    </w:p>
    <w:p>
      <w:pPr>
        <w:spacing w:line="360" w:lineRule="auto"/>
        <w:ind w:firstLine="435"/>
        <w:rPr>
          <w:rFonts w:ascii="Arial" w:hAnsi="Arial" w:eastAsia="宋体" w:cs="Arial"/>
          <w:sz w:val="24"/>
        </w:rPr>
      </w:pPr>
      <w:r>
        <w:rPr>
          <w:rFonts w:ascii="Arial" w:hAnsi="Arial" w:eastAsia="宋体" w:cs="Arial"/>
          <w:sz w:val="24"/>
        </w:rPr>
        <w:t>联合体成员一：</w:t>
      </w:r>
      <w:r>
        <w:rPr>
          <w:rFonts w:ascii="Arial" w:hAnsi="Arial" w:eastAsia="宋体" w:cs="Arial"/>
          <w:sz w:val="24"/>
          <w:u w:val="single"/>
        </w:rPr>
        <w:t xml:space="preserve">                       </w:t>
      </w:r>
      <w:r>
        <w:rPr>
          <w:rFonts w:ascii="Arial" w:hAnsi="Arial" w:eastAsia="宋体" w:cs="Arial"/>
          <w:sz w:val="24"/>
        </w:rPr>
        <w:t>（公章）</w:t>
      </w:r>
    </w:p>
    <w:p>
      <w:pPr>
        <w:spacing w:line="360" w:lineRule="auto"/>
        <w:ind w:firstLine="435"/>
        <w:rPr>
          <w:rFonts w:ascii="Arial" w:hAnsi="Arial" w:eastAsia="宋体" w:cs="Arial"/>
          <w:sz w:val="24"/>
        </w:rPr>
      </w:pPr>
      <w:r>
        <w:rPr>
          <w:rFonts w:ascii="Arial" w:hAnsi="Arial" w:eastAsia="宋体" w:cs="Arial"/>
          <w:sz w:val="24"/>
        </w:rPr>
        <w:t>法定代表人：</w:t>
      </w:r>
      <w:r>
        <w:rPr>
          <w:rFonts w:ascii="Arial" w:hAnsi="Arial" w:eastAsia="宋体" w:cs="Arial"/>
          <w:sz w:val="24"/>
          <w:u w:val="single"/>
        </w:rPr>
        <w:t xml:space="preserve">                         </w:t>
      </w:r>
      <w:r>
        <w:rPr>
          <w:rFonts w:ascii="Arial" w:hAnsi="Arial" w:eastAsia="宋体" w:cs="Arial"/>
          <w:sz w:val="24"/>
        </w:rPr>
        <w:t>（签字或盖章）</w:t>
      </w:r>
    </w:p>
    <w:p>
      <w:pPr>
        <w:spacing w:line="360" w:lineRule="auto"/>
        <w:ind w:firstLine="435"/>
        <w:rPr>
          <w:rFonts w:ascii="Arial" w:hAnsi="Arial" w:eastAsia="宋体" w:cs="Arial"/>
          <w:sz w:val="24"/>
        </w:rPr>
      </w:pPr>
      <w:r>
        <w:rPr>
          <w:rFonts w:ascii="Arial" w:hAnsi="Arial" w:eastAsia="宋体" w:cs="Arial"/>
          <w:sz w:val="24"/>
        </w:rPr>
        <w:t>联合体成员二：</w:t>
      </w:r>
      <w:r>
        <w:rPr>
          <w:rFonts w:ascii="Arial" w:hAnsi="Arial" w:eastAsia="宋体" w:cs="Arial"/>
          <w:sz w:val="24"/>
          <w:u w:val="single"/>
        </w:rPr>
        <w:t xml:space="preserve">                       </w:t>
      </w:r>
      <w:r>
        <w:rPr>
          <w:rFonts w:ascii="Arial" w:hAnsi="Arial" w:eastAsia="宋体" w:cs="Arial"/>
          <w:sz w:val="24"/>
        </w:rPr>
        <w:t>（公章）</w:t>
      </w:r>
    </w:p>
    <w:p>
      <w:pPr>
        <w:spacing w:line="360" w:lineRule="auto"/>
        <w:ind w:firstLine="435"/>
        <w:rPr>
          <w:rFonts w:ascii="Arial" w:hAnsi="Arial" w:eastAsia="宋体" w:cs="Arial"/>
          <w:sz w:val="24"/>
        </w:rPr>
      </w:pPr>
      <w:r>
        <w:rPr>
          <w:rFonts w:ascii="Arial" w:hAnsi="Arial" w:eastAsia="宋体" w:cs="Arial"/>
          <w:sz w:val="24"/>
        </w:rPr>
        <w:t>法定代表人：</w:t>
      </w:r>
      <w:r>
        <w:rPr>
          <w:rFonts w:ascii="Arial" w:hAnsi="Arial" w:eastAsia="宋体" w:cs="Arial"/>
          <w:sz w:val="24"/>
          <w:u w:val="single"/>
        </w:rPr>
        <w:t xml:space="preserve">                         </w:t>
      </w:r>
      <w:r>
        <w:rPr>
          <w:rFonts w:ascii="Arial" w:hAnsi="Arial" w:eastAsia="宋体" w:cs="Arial"/>
          <w:sz w:val="24"/>
        </w:rPr>
        <w:t>（签字或盖章）</w:t>
      </w:r>
    </w:p>
    <w:p>
      <w:pPr>
        <w:spacing w:line="360" w:lineRule="auto"/>
        <w:ind w:firstLine="435"/>
        <w:rPr>
          <w:rFonts w:ascii="Arial" w:hAnsi="Arial" w:eastAsia="宋体" w:cs="Arial"/>
          <w:sz w:val="24"/>
        </w:rPr>
      </w:pPr>
      <w:r>
        <w:rPr>
          <w:rFonts w:ascii="Arial" w:hAnsi="Arial" w:eastAsia="宋体" w:cs="Arial"/>
          <w:sz w:val="24"/>
        </w:rPr>
        <w:t>…………</w:t>
      </w:r>
    </w:p>
    <w:p>
      <w:pPr>
        <w:pStyle w:val="23"/>
        <w:spacing w:line="360" w:lineRule="auto"/>
        <w:rPr>
          <w:rFonts w:eastAsia="宋体"/>
          <w:sz w:val="24"/>
        </w:rPr>
      </w:pPr>
    </w:p>
    <w:p>
      <w:pPr>
        <w:spacing w:line="360" w:lineRule="auto"/>
        <w:ind w:right="480" w:firstLine="4680" w:firstLineChars="1950"/>
        <w:rPr>
          <w:rFonts w:ascii="Arial" w:hAnsi="Arial" w:eastAsia="宋体" w:cs="Arial"/>
          <w:sz w:val="24"/>
        </w:rPr>
      </w:pPr>
      <w:r>
        <w:rPr>
          <w:rFonts w:ascii="Arial" w:hAnsi="Arial" w:eastAsia="宋体" w:cs="Arial"/>
          <w:sz w:val="24"/>
        </w:rPr>
        <w:t>签订日期:</w:t>
      </w:r>
      <w:r>
        <w:rPr>
          <w:rFonts w:ascii="Arial" w:hAnsi="Arial" w:eastAsia="宋体" w:cs="Arial"/>
          <w:sz w:val="24"/>
          <w:u w:val="single"/>
        </w:rPr>
        <w:t xml:space="preserve">    </w:t>
      </w:r>
      <w:r>
        <w:rPr>
          <w:rFonts w:ascii="Arial" w:hAnsi="Arial" w:eastAsia="宋体" w:cs="Arial"/>
          <w:sz w:val="24"/>
        </w:rPr>
        <w:t>年</w:t>
      </w:r>
      <w:r>
        <w:rPr>
          <w:rFonts w:ascii="Arial" w:hAnsi="Arial" w:eastAsia="宋体" w:cs="Arial"/>
          <w:sz w:val="24"/>
          <w:u w:val="single"/>
        </w:rPr>
        <w:t xml:space="preserve">  </w:t>
      </w:r>
      <w:r>
        <w:rPr>
          <w:rFonts w:ascii="Arial" w:hAnsi="Arial" w:eastAsia="宋体" w:cs="Arial"/>
          <w:sz w:val="24"/>
        </w:rPr>
        <w:t>月</w:t>
      </w:r>
      <w:r>
        <w:rPr>
          <w:rFonts w:ascii="Arial" w:hAnsi="Arial" w:eastAsia="宋体" w:cs="Arial"/>
          <w:sz w:val="24"/>
          <w:u w:val="single"/>
        </w:rPr>
        <w:t xml:space="preserve">  </w:t>
      </w:r>
      <w:r>
        <w:rPr>
          <w:rFonts w:ascii="Arial" w:hAnsi="Arial" w:eastAsia="宋体" w:cs="Arial"/>
          <w:sz w:val="24"/>
        </w:rPr>
        <w:t>日</w:t>
      </w:r>
    </w:p>
    <w:p>
      <w:pPr>
        <w:spacing w:line="360" w:lineRule="auto"/>
        <w:jc w:val="center"/>
        <w:outlineLvl w:val="2"/>
        <w:rPr>
          <w:rFonts w:ascii="Arial" w:hAnsi="Arial" w:eastAsia="宋体" w:cs="Arial"/>
          <w:b/>
          <w:sz w:val="24"/>
        </w:rPr>
      </w:pPr>
      <w:bookmarkStart w:id="205" w:name="_Hlk11531103"/>
      <w:r>
        <w:rPr>
          <w:rFonts w:ascii="Arial" w:hAnsi="Arial" w:eastAsia="宋体" w:cs="Arial"/>
          <w:b/>
          <w:sz w:val="24"/>
        </w:rPr>
        <w:t>十</w:t>
      </w:r>
      <w:r>
        <w:rPr>
          <w:rFonts w:hint="eastAsia" w:ascii="Arial" w:hAnsi="Arial" w:eastAsia="宋体" w:cs="Arial"/>
          <w:b/>
          <w:sz w:val="24"/>
        </w:rPr>
        <w:t>三</w:t>
      </w:r>
      <w:r>
        <w:rPr>
          <w:rFonts w:ascii="Arial" w:hAnsi="Arial" w:eastAsia="宋体" w:cs="Arial"/>
          <w:b/>
          <w:sz w:val="24"/>
        </w:rPr>
        <w:t>、主要中标标的承诺函</w:t>
      </w:r>
    </w:p>
    <w:p>
      <w:pPr>
        <w:spacing w:line="360" w:lineRule="auto"/>
        <w:ind w:firstLine="435"/>
        <w:rPr>
          <w:rFonts w:ascii="Arial" w:hAnsi="Arial" w:eastAsia="宋体" w:cs="Arial"/>
          <w:sz w:val="24"/>
          <w:szCs w:val="24"/>
        </w:rPr>
      </w:pPr>
    </w:p>
    <w:p>
      <w:pPr>
        <w:spacing w:line="360" w:lineRule="auto"/>
        <w:ind w:firstLine="435"/>
        <w:rPr>
          <w:rFonts w:ascii="Arial" w:hAnsi="Arial" w:eastAsia="宋体" w:cs="Arial"/>
          <w:sz w:val="24"/>
          <w:szCs w:val="24"/>
        </w:rPr>
      </w:pPr>
      <w:r>
        <w:rPr>
          <w:rFonts w:ascii="Arial" w:hAnsi="Arial" w:eastAsia="宋体" w:cs="Arial"/>
          <w:sz w:val="24"/>
          <w:szCs w:val="24"/>
        </w:rPr>
        <w:t>我单位</w:t>
      </w:r>
      <w:r>
        <w:rPr>
          <w:rFonts w:ascii="Arial" w:hAnsi="Arial" w:eastAsia="宋体" w:cs="Arial"/>
          <w:sz w:val="24"/>
        </w:rPr>
        <w:t>同意中标</w:t>
      </w:r>
      <w:r>
        <w:rPr>
          <w:rFonts w:ascii="Arial" w:hAnsi="Arial" w:eastAsia="宋体" w:cs="Arial"/>
          <w:sz w:val="24"/>
          <w:szCs w:val="24"/>
        </w:rPr>
        <w:t>公告中公示以下主要中标标的并承诺：投标文件中所提供的主要中标标的均真实有效。若被发现存在任何虚假、隐瞒情况，我单位承担由此产生的一切后果。</w:t>
      </w: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303"/>
        <w:gridCol w:w="2633"/>
        <w:gridCol w:w="1560"/>
        <w:gridCol w:w="1490"/>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08" w:type="dxa"/>
            <w:vAlign w:val="center"/>
          </w:tcPr>
          <w:p>
            <w:pPr>
              <w:widowControl/>
              <w:jc w:val="center"/>
              <w:rPr>
                <w:rFonts w:ascii="Arial" w:hAnsi="Arial" w:eastAsia="宋体" w:cs="Arial"/>
                <w:sz w:val="24"/>
                <w:szCs w:val="24"/>
              </w:rPr>
            </w:pPr>
            <w:r>
              <w:rPr>
                <w:rFonts w:ascii="Arial" w:hAnsi="Arial" w:eastAsia="宋体" w:cs="Arial"/>
                <w:sz w:val="24"/>
                <w:szCs w:val="24"/>
              </w:rPr>
              <w:t>序号</w:t>
            </w:r>
          </w:p>
        </w:tc>
        <w:tc>
          <w:tcPr>
            <w:tcW w:w="1303" w:type="dxa"/>
            <w:vAlign w:val="center"/>
          </w:tcPr>
          <w:p>
            <w:pPr>
              <w:widowControl/>
              <w:jc w:val="center"/>
              <w:rPr>
                <w:rFonts w:ascii="Arial" w:hAnsi="Arial" w:eastAsia="宋体" w:cs="Arial"/>
                <w:sz w:val="24"/>
                <w:szCs w:val="24"/>
              </w:rPr>
            </w:pPr>
            <w:r>
              <w:rPr>
                <w:rFonts w:ascii="Arial" w:hAnsi="Arial" w:eastAsia="宋体" w:cs="Arial"/>
                <w:sz w:val="24"/>
                <w:szCs w:val="24"/>
              </w:rPr>
              <w:t>货物名称</w:t>
            </w:r>
          </w:p>
        </w:tc>
        <w:tc>
          <w:tcPr>
            <w:tcW w:w="2633" w:type="dxa"/>
            <w:vAlign w:val="center"/>
          </w:tcPr>
          <w:p>
            <w:pPr>
              <w:widowControl/>
              <w:jc w:val="center"/>
              <w:rPr>
                <w:rFonts w:ascii="Arial" w:hAnsi="Arial" w:eastAsia="宋体" w:cs="Arial"/>
                <w:sz w:val="24"/>
                <w:szCs w:val="24"/>
              </w:rPr>
            </w:pPr>
            <w:r>
              <w:rPr>
                <w:rFonts w:ascii="Arial" w:hAnsi="Arial" w:eastAsia="宋体" w:cs="Arial"/>
                <w:sz w:val="24"/>
                <w:szCs w:val="24"/>
              </w:rPr>
              <w:t>品牌及规格型号</w:t>
            </w:r>
          </w:p>
        </w:tc>
        <w:tc>
          <w:tcPr>
            <w:tcW w:w="1560" w:type="dxa"/>
            <w:vAlign w:val="center"/>
          </w:tcPr>
          <w:p>
            <w:pPr>
              <w:widowControl/>
              <w:jc w:val="center"/>
              <w:rPr>
                <w:rFonts w:ascii="Arial" w:hAnsi="Arial" w:eastAsia="宋体" w:cs="Arial"/>
                <w:sz w:val="24"/>
                <w:szCs w:val="24"/>
              </w:rPr>
            </w:pPr>
            <w:r>
              <w:rPr>
                <w:rFonts w:ascii="Arial" w:hAnsi="Arial" w:eastAsia="宋体" w:cs="Arial"/>
                <w:sz w:val="24"/>
                <w:szCs w:val="24"/>
              </w:rPr>
              <w:t>数量</w:t>
            </w:r>
          </w:p>
        </w:tc>
        <w:tc>
          <w:tcPr>
            <w:tcW w:w="1490" w:type="dxa"/>
            <w:vAlign w:val="center"/>
          </w:tcPr>
          <w:p>
            <w:pPr>
              <w:widowControl/>
              <w:jc w:val="center"/>
              <w:rPr>
                <w:rFonts w:ascii="Arial" w:hAnsi="Arial" w:eastAsia="宋体" w:cs="Arial"/>
                <w:sz w:val="24"/>
                <w:szCs w:val="24"/>
              </w:rPr>
            </w:pPr>
            <w:r>
              <w:rPr>
                <w:rFonts w:ascii="Arial" w:hAnsi="Arial" w:eastAsia="宋体" w:cs="Arial"/>
                <w:sz w:val="24"/>
                <w:szCs w:val="24"/>
              </w:rPr>
              <w:t>单价</w:t>
            </w:r>
          </w:p>
        </w:tc>
        <w:tc>
          <w:tcPr>
            <w:tcW w:w="828" w:type="dxa"/>
            <w:vAlign w:val="center"/>
          </w:tcPr>
          <w:p>
            <w:pPr>
              <w:widowControl/>
              <w:jc w:val="center"/>
              <w:rPr>
                <w:rFonts w:ascii="Arial" w:hAnsi="Arial" w:eastAsia="宋体" w:cs="Arial"/>
                <w:sz w:val="24"/>
                <w:szCs w:val="24"/>
              </w:rPr>
            </w:pPr>
            <w:r>
              <w:rPr>
                <w:rFonts w:ascii="Arial" w:hAnsi="Arial" w:eastAsia="宋体" w:cs="Arial"/>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1</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2</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3</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4</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5</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pPr>
              <w:spacing w:line="360" w:lineRule="auto"/>
              <w:jc w:val="center"/>
              <w:rPr>
                <w:rFonts w:ascii="Arial" w:hAnsi="Arial" w:eastAsia="宋体" w:cs="Arial"/>
                <w:sz w:val="24"/>
                <w:szCs w:val="24"/>
              </w:rPr>
            </w:pPr>
            <w:r>
              <w:rPr>
                <w:rFonts w:ascii="Arial" w:hAnsi="Arial" w:eastAsia="宋体" w:cs="Arial"/>
                <w:sz w:val="24"/>
                <w:szCs w:val="24"/>
              </w:rPr>
              <w:t>……</w:t>
            </w:r>
          </w:p>
        </w:tc>
        <w:tc>
          <w:tcPr>
            <w:tcW w:w="1303" w:type="dxa"/>
            <w:vAlign w:val="center"/>
          </w:tcPr>
          <w:p>
            <w:pPr>
              <w:spacing w:line="360" w:lineRule="auto"/>
              <w:rPr>
                <w:rFonts w:ascii="Arial" w:hAnsi="Arial" w:eastAsia="宋体" w:cs="Arial"/>
                <w:sz w:val="24"/>
                <w:szCs w:val="24"/>
              </w:rPr>
            </w:pPr>
          </w:p>
        </w:tc>
        <w:tc>
          <w:tcPr>
            <w:tcW w:w="2633" w:type="dxa"/>
            <w:vAlign w:val="center"/>
          </w:tcPr>
          <w:p>
            <w:pPr>
              <w:spacing w:line="360" w:lineRule="auto"/>
              <w:rPr>
                <w:rFonts w:ascii="Arial" w:hAnsi="Arial" w:eastAsia="宋体" w:cs="Arial"/>
                <w:sz w:val="24"/>
                <w:szCs w:val="24"/>
              </w:rPr>
            </w:pPr>
          </w:p>
        </w:tc>
        <w:tc>
          <w:tcPr>
            <w:tcW w:w="1560" w:type="dxa"/>
            <w:vAlign w:val="center"/>
          </w:tcPr>
          <w:p>
            <w:pPr>
              <w:spacing w:line="360" w:lineRule="auto"/>
              <w:rPr>
                <w:rFonts w:ascii="Arial" w:hAnsi="Arial" w:eastAsia="宋体" w:cs="Arial"/>
                <w:sz w:val="24"/>
                <w:szCs w:val="24"/>
              </w:rPr>
            </w:pPr>
          </w:p>
        </w:tc>
        <w:tc>
          <w:tcPr>
            <w:tcW w:w="1490" w:type="dxa"/>
            <w:vAlign w:val="center"/>
          </w:tcPr>
          <w:p>
            <w:pPr>
              <w:spacing w:line="360" w:lineRule="auto"/>
              <w:rPr>
                <w:rFonts w:ascii="Arial" w:hAnsi="Arial" w:eastAsia="宋体" w:cs="Arial"/>
                <w:sz w:val="24"/>
                <w:szCs w:val="24"/>
              </w:rPr>
            </w:pPr>
          </w:p>
        </w:tc>
        <w:tc>
          <w:tcPr>
            <w:tcW w:w="828" w:type="dxa"/>
            <w:vAlign w:val="center"/>
          </w:tcPr>
          <w:p>
            <w:pPr>
              <w:spacing w:line="360" w:lineRule="auto"/>
              <w:rPr>
                <w:rFonts w:ascii="Arial" w:hAnsi="Arial" w:eastAsia="宋体" w:cs="Arial"/>
                <w:sz w:val="24"/>
                <w:szCs w:val="24"/>
              </w:rPr>
            </w:pPr>
          </w:p>
        </w:tc>
      </w:tr>
    </w:tbl>
    <w:p>
      <w:pPr>
        <w:spacing w:line="360" w:lineRule="auto"/>
        <w:ind w:firstLine="4245" w:firstLineChars="1762"/>
        <w:rPr>
          <w:rFonts w:ascii="Arial" w:hAnsi="Arial" w:eastAsia="宋体" w:cs="Arial"/>
          <w:b/>
          <w:sz w:val="24"/>
        </w:rPr>
      </w:pPr>
    </w:p>
    <w:p>
      <w:pPr>
        <w:spacing w:line="360" w:lineRule="auto"/>
        <w:ind w:firstLine="4228" w:firstLineChars="1762"/>
        <w:rPr>
          <w:rFonts w:ascii="Arial" w:hAnsi="Arial" w:eastAsia="宋体" w:cs="Arial"/>
          <w:sz w:val="24"/>
          <w:u w:val="single"/>
        </w:rPr>
      </w:pPr>
      <w:r>
        <w:rPr>
          <w:rFonts w:ascii="Arial" w:hAnsi="Arial" w:eastAsia="宋体" w:cs="Arial"/>
          <w:sz w:val="24"/>
        </w:rPr>
        <w:t>投标人公章：</w:t>
      </w:r>
      <w:r>
        <w:rPr>
          <w:rFonts w:ascii="Arial" w:hAnsi="Arial" w:eastAsia="宋体" w:cs="Arial"/>
          <w:sz w:val="24"/>
          <w:u w:val="single"/>
        </w:rPr>
        <w:t xml:space="preserve">              </w:t>
      </w:r>
    </w:p>
    <w:p>
      <w:pPr>
        <w:tabs>
          <w:tab w:val="left" w:pos="630"/>
        </w:tabs>
        <w:spacing w:line="360" w:lineRule="auto"/>
        <w:ind w:firstLine="4228" w:firstLineChars="1762"/>
        <w:rPr>
          <w:rFonts w:ascii="Arial" w:hAnsi="Arial" w:eastAsia="宋体" w:cs="Arial"/>
          <w:sz w:val="24"/>
          <w:u w:val="single"/>
        </w:rPr>
      </w:pPr>
      <w:r>
        <w:rPr>
          <w:rFonts w:ascii="Arial" w:hAnsi="Arial" w:eastAsia="宋体" w:cs="Arial"/>
          <w:sz w:val="24"/>
        </w:rPr>
        <w:t>日      期：</w:t>
      </w:r>
      <w:r>
        <w:rPr>
          <w:rFonts w:ascii="Arial" w:hAnsi="Arial" w:eastAsia="宋体" w:cs="Arial"/>
          <w:sz w:val="24"/>
          <w:u w:val="single"/>
        </w:rPr>
        <w:t xml:space="preserve">              </w:t>
      </w:r>
    </w:p>
    <w:p>
      <w:pPr>
        <w:adjustRightInd w:val="0"/>
        <w:snapToGrid w:val="0"/>
        <w:spacing w:line="360" w:lineRule="auto"/>
        <w:rPr>
          <w:rFonts w:ascii="Arial" w:hAnsi="Arial" w:eastAsia="宋体" w:cs="Arial"/>
          <w:b/>
          <w:bCs/>
          <w:sz w:val="24"/>
          <w:szCs w:val="24"/>
        </w:rPr>
      </w:pP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备注：</w:t>
      </w:r>
    </w:p>
    <w:p>
      <w:pPr>
        <w:spacing w:line="360" w:lineRule="auto"/>
        <w:ind w:firstLine="435"/>
        <w:rPr>
          <w:rFonts w:ascii="Arial" w:hAnsi="Arial" w:eastAsia="宋体" w:cs="Arial"/>
          <w:bCs/>
          <w:sz w:val="24"/>
          <w:szCs w:val="24"/>
        </w:rPr>
      </w:pPr>
      <w:r>
        <w:rPr>
          <w:rFonts w:ascii="Arial" w:hAnsi="Arial" w:eastAsia="宋体" w:cs="Arial"/>
          <w:bCs/>
          <w:sz w:val="24"/>
          <w:szCs w:val="24"/>
        </w:rPr>
        <w:t>1.</w:t>
      </w:r>
      <w:r>
        <w:rPr>
          <w:rFonts w:ascii="Arial" w:hAnsi="Arial" w:eastAsia="宋体" w:cs="Arial"/>
          <w:sz w:val="24"/>
          <w:szCs w:val="24"/>
        </w:rPr>
        <w:t>表中所列内容为满足本项目要求的</w:t>
      </w:r>
      <w:r>
        <w:rPr>
          <w:rFonts w:ascii="Arial" w:hAnsi="Arial" w:eastAsia="宋体" w:cs="Arial"/>
          <w:bCs/>
          <w:sz w:val="24"/>
          <w:szCs w:val="24"/>
        </w:rPr>
        <w:t>主要中标标的；</w:t>
      </w:r>
    </w:p>
    <w:p>
      <w:pPr>
        <w:spacing w:line="360" w:lineRule="auto"/>
        <w:ind w:firstLine="435"/>
        <w:rPr>
          <w:rFonts w:ascii="Arial" w:hAnsi="Arial" w:eastAsia="宋体" w:cs="Arial"/>
          <w:sz w:val="24"/>
          <w:szCs w:val="24"/>
        </w:rPr>
      </w:pPr>
      <w:r>
        <w:rPr>
          <w:rFonts w:ascii="Arial" w:hAnsi="Arial" w:eastAsia="宋体" w:cs="Arial"/>
          <w:bCs/>
          <w:sz w:val="24"/>
          <w:szCs w:val="24"/>
        </w:rPr>
        <w:t>2.</w:t>
      </w:r>
      <w:r>
        <w:rPr>
          <w:rFonts w:ascii="Arial" w:hAnsi="Arial" w:eastAsia="宋体" w:cs="Arial"/>
          <w:sz w:val="24"/>
          <w:szCs w:val="24"/>
        </w:rPr>
        <w:t>中标人提供的以上承诺情况（含货物名称、品牌、规格、型号、数量、单价），将按约定随</w:t>
      </w:r>
      <w:r>
        <w:rPr>
          <w:rFonts w:ascii="Arial" w:hAnsi="Arial" w:eastAsia="宋体" w:cs="Arial"/>
          <w:sz w:val="24"/>
        </w:rPr>
        <w:t>中标</w:t>
      </w:r>
      <w:r>
        <w:rPr>
          <w:rFonts w:hint="eastAsia" w:ascii="Arial" w:hAnsi="Arial" w:eastAsia="宋体" w:cs="Arial"/>
          <w:sz w:val="24"/>
        </w:rPr>
        <w:t>结果</w:t>
      </w:r>
      <w:r>
        <w:rPr>
          <w:rFonts w:ascii="Arial" w:hAnsi="Arial" w:eastAsia="宋体" w:cs="Arial"/>
          <w:sz w:val="24"/>
          <w:szCs w:val="24"/>
        </w:rPr>
        <w:t>公告同时公告。</w:t>
      </w:r>
    </w:p>
    <w:p>
      <w:pPr>
        <w:spacing w:line="360" w:lineRule="auto"/>
        <w:ind w:firstLine="435"/>
        <w:rPr>
          <w:rFonts w:ascii="Arial" w:hAnsi="Arial" w:eastAsia="宋体" w:cs="Arial"/>
          <w:bCs/>
          <w:sz w:val="24"/>
          <w:szCs w:val="24"/>
        </w:rPr>
      </w:pPr>
      <w:r>
        <w:rPr>
          <w:rFonts w:ascii="Arial" w:hAnsi="Arial" w:eastAsia="宋体" w:cs="Arial"/>
          <w:sz w:val="24"/>
          <w:szCs w:val="24"/>
        </w:rPr>
        <w:t>3.</w:t>
      </w:r>
      <w:r>
        <w:rPr>
          <w:rFonts w:ascii="Arial" w:hAnsi="Arial" w:eastAsia="宋体" w:cs="Arial"/>
          <w:bCs/>
          <w:sz w:val="24"/>
          <w:szCs w:val="24"/>
        </w:rPr>
        <w:t>本页</w:t>
      </w:r>
      <w:r>
        <w:rPr>
          <w:rFonts w:ascii="Arial" w:hAnsi="Arial" w:eastAsia="宋体" w:cs="Arial"/>
          <w:sz w:val="24"/>
        </w:rPr>
        <w:t>《主要中标标的承诺函》</w:t>
      </w:r>
      <w:r>
        <w:rPr>
          <w:rFonts w:ascii="Arial" w:hAnsi="Arial" w:eastAsia="宋体" w:cs="Arial"/>
          <w:bCs/>
          <w:sz w:val="24"/>
          <w:szCs w:val="24"/>
        </w:rPr>
        <w:t>由投标人准确填写。</w:t>
      </w:r>
    </w:p>
    <w:bookmarkEnd w:id="205"/>
    <w:p>
      <w:pPr>
        <w:widowControl/>
        <w:jc w:val="left"/>
        <w:rPr>
          <w:rFonts w:ascii="Arial" w:hAnsi="Arial" w:eastAsia="宋体" w:cs="Arial"/>
          <w:sz w:val="24"/>
        </w:rPr>
      </w:pPr>
      <w:r>
        <w:rPr>
          <w:rFonts w:ascii="Arial" w:hAnsi="Arial" w:eastAsia="宋体" w:cs="Arial"/>
          <w:sz w:val="24"/>
        </w:rPr>
        <w:br w:type="page"/>
      </w:r>
    </w:p>
    <w:p>
      <w:pPr>
        <w:spacing w:line="360" w:lineRule="auto"/>
        <w:jc w:val="center"/>
        <w:outlineLvl w:val="2"/>
        <w:rPr>
          <w:rFonts w:ascii="宋体" w:hAnsi="宋体" w:eastAsia="宋体"/>
          <w:b/>
          <w:sz w:val="24"/>
        </w:rPr>
      </w:pPr>
      <w:r>
        <w:rPr>
          <w:rFonts w:hint="eastAsia" w:ascii="宋体" w:hAnsi="宋体" w:eastAsia="宋体"/>
          <w:b/>
          <w:sz w:val="24"/>
        </w:rPr>
        <w:t>十四、中小企业声明函</w:t>
      </w:r>
    </w:p>
    <w:p>
      <w:pPr>
        <w:spacing w:line="360" w:lineRule="auto"/>
        <w:jc w:val="center"/>
        <w:rPr>
          <w:rFonts w:ascii="宋体" w:hAnsi="宋体" w:eastAsia="宋体"/>
          <w:i/>
          <w:sz w:val="24"/>
          <w:szCs w:val="24"/>
          <w:lang w:val="zh-CN"/>
        </w:rPr>
      </w:pPr>
      <w:r>
        <w:rPr>
          <w:rFonts w:hint="eastAsia" w:ascii="宋体" w:hAnsi="宋体" w:eastAsia="宋体"/>
          <w:i/>
          <w:sz w:val="24"/>
          <w:szCs w:val="24"/>
          <w:lang w:val="zh-CN"/>
        </w:rPr>
        <w:t>（非中小企业投标，不需此件）</w:t>
      </w:r>
    </w:p>
    <w:p>
      <w:pPr>
        <w:rPr>
          <w:rFonts w:ascii="宋体" w:hAnsi="宋体" w:eastAsia="宋体"/>
          <w:sz w:val="24"/>
          <w:szCs w:val="24"/>
        </w:rPr>
      </w:pP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rPr>
        <w:t xml:space="preserve">  </w:t>
      </w:r>
      <w:r>
        <w:rPr>
          <w:rFonts w:hint="eastAsia" w:ascii="宋体" w:hAnsi="宋体" w:eastAsia="宋体"/>
          <w:sz w:val="24"/>
          <w:szCs w:val="24"/>
          <w:u w:val="single"/>
          <w:lang w:val="zh-CN"/>
        </w:rPr>
        <w:t>安徽交通职业技术学院</w:t>
      </w:r>
      <w:r>
        <w:rPr>
          <w:rFonts w:hint="eastAsia" w:ascii="宋体" w:hAnsi="宋体" w:eastAsia="宋体"/>
          <w:sz w:val="24"/>
          <w:szCs w:val="24"/>
          <w:u w:val="single"/>
        </w:rPr>
        <w:t xml:space="preserve">  </w:t>
      </w:r>
      <w:r>
        <w:rPr>
          <w:rFonts w:hint="eastAsia" w:ascii="宋体" w:hAnsi="宋体" w:eastAsia="宋体"/>
          <w:sz w:val="24"/>
          <w:szCs w:val="24"/>
          <w:lang w:val="zh-CN"/>
        </w:rPr>
        <w:t>的</w:t>
      </w:r>
      <w:r>
        <w:rPr>
          <w:rFonts w:hint="eastAsia" w:ascii="宋体" w:hAnsi="宋体" w:eastAsia="宋体"/>
          <w:sz w:val="24"/>
          <w:szCs w:val="24"/>
          <w:u w:val="single"/>
        </w:rPr>
        <w:t xml:space="preserve">  </w:t>
      </w:r>
      <w:r>
        <w:rPr>
          <w:rFonts w:hint="eastAsia" w:ascii="宋体" w:hAnsi="宋体" w:eastAsia="宋体"/>
          <w:sz w:val="24"/>
          <w:szCs w:val="24"/>
          <w:u w:val="single"/>
          <w:lang w:val="zh-CN"/>
        </w:rPr>
        <w:t>安徽交通职业技术学院汽机系新能源汽车与智能网联技术产教融合实习实训基地-混合动力汽车实训室建设项目</w:t>
      </w:r>
      <w:r>
        <w:rPr>
          <w:rFonts w:hint="eastAsia" w:ascii="宋体" w:hAnsi="宋体" w:eastAsia="宋体"/>
          <w:sz w:val="24"/>
          <w:szCs w:val="24"/>
          <w:u w:val="single"/>
        </w:rPr>
        <w:t xml:space="preserve">  </w:t>
      </w:r>
      <w:r>
        <w:rPr>
          <w:rFonts w:hint="eastAsia" w:ascii="宋体" w:hAnsi="宋体" w:eastAsia="宋体"/>
          <w:sz w:val="24"/>
          <w:szCs w:val="24"/>
          <w:lang w:val="zh-CN"/>
        </w:rPr>
        <w:t>采购活动，</w:t>
      </w:r>
      <w:r>
        <w:rPr>
          <w:rFonts w:hint="eastAsia" w:ascii="宋体" w:hAnsi="宋体" w:eastAsia="宋体"/>
          <w:sz w:val="24"/>
          <w:szCs w:val="24"/>
          <w:highlight w:val="yellow"/>
          <w:lang w:val="zh-CN"/>
        </w:rPr>
        <w:t>提供的货物全部由符合政策要求的中小企业制造</w:t>
      </w:r>
      <w:r>
        <w:rPr>
          <w:rFonts w:hint="eastAsia" w:ascii="宋体" w:hAnsi="宋体" w:eastAsia="宋体"/>
          <w:sz w:val="24"/>
          <w:szCs w:val="24"/>
          <w:lang w:val="zh-CN"/>
        </w:rPr>
        <w:t xml:space="preserve">。相关企业（含联合体中的中小企业、签订分包意向协议的中小企业）的具体情况如下：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highlight w:val="yellow"/>
          <w:u w:val="single"/>
          <w:lang w:val="zh-CN"/>
        </w:rPr>
        <w:t>（中型企业、小型企业、微型企业）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highlight w:val="yellow"/>
          <w:u w:val="single"/>
          <w:lang w:val="zh-CN"/>
        </w:rPr>
        <w:t>（中型企业、小型企业、微型企业）</w:t>
      </w:r>
      <w:r>
        <w:rPr>
          <w:rFonts w:hint="eastAsia" w:ascii="宋体" w:hAnsi="宋体" w:eastAsia="宋体"/>
          <w:sz w:val="24"/>
          <w:szCs w:val="24"/>
          <w:lang w:val="zh-CN"/>
        </w:rPr>
        <w:t xml:space="preserve">； </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pPr>
        <w:spacing w:line="360" w:lineRule="auto"/>
        <w:ind w:firstLine="435"/>
        <w:rPr>
          <w:rFonts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pPr>
        <w:spacing w:line="360" w:lineRule="auto"/>
        <w:ind w:firstLine="435"/>
        <w:rPr>
          <w:rFonts w:ascii="宋体" w:hAnsi="宋体" w:eastAsia="宋体"/>
          <w:sz w:val="24"/>
          <w:szCs w:val="24"/>
        </w:rPr>
      </w:pPr>
    </w:p>
    <w:p>
      <w:pPr>
        <w:spacing w:line="360" w:lineRule="auto"/>
        <w:ind w:firstLine="435"/>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r>
        <w:rPr>
          <w:rFonts w:ascii="宋体" w:hAnsi="宋体" w:eastAsia="宋体"/>
          <w:sz w:val="24"/>
          <w:szCs w:val="24"/>
          <w:u w:val="single"/>
        </w:rPr>
        <w:t xml:space="preserve">             </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pPr>
        <w:tabs>
          <w:tab w:val="left" w:pos="4620"/>
        </w:tabs>
        <w:spacing w:line="360" w:lineRule="auto"/>
        <w:ind w:firstLine="4252" w:firstLineChars="1772"/>
        <w:rPr>
          <w:rFonts w:ascii="宋体" w:hAnsi="宋体" w:eastAsia="宋体"/>
          <w:sz w:val="24"/>
          <w:szCs w:val="24"/>
          <w:u w:val="single"/>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ind w:firstLine="4252" w:firstLineChars="1772"/>
        <w:rPr>
          <w:rFonts w:ascii="宋体" w:hAnsi="宋体" w:eastAsia="宋体"/>
          <w:sz w:val="24"/>
          <w:szCs w:val="24"/>
        </w:rPr>
      </w:pPr>
    </w:p>
    <w:p>
      <w:pPr>
        <w:tabs>
          <w:tab w:val="left" w:pos="4620"/>
        </w:tabs>
        <w:spacing w:line="360" w:lineRule="auto"/>
        <w:jc w:val="left"/>
        <w:rPr>
          <w:rFonts w:ascii="宋体" w:hAnsi="宋体" w:eastAsia="宋体"/>
          <w:sz w:val="24"/>
          <w:szCs w:val="24"/>
        </w:rPr>
      </w:pPr>
      <w:r>
        <w:rPr>
          <w:rFonts w:hint="eastAsia" w:ascii="宋体" w:hAnsi="宋体" w:eastAsia="宋体"/>
          <w:sz w:val="24"/>
          <w:szCs w:val="24"/>
        </w:rPr>
        <w:t>注：从业人员、营业收入、资产总额填报上一年数据，无上一年数据的新成立企业可不填报。</w:t>
      </w:r>
    </w:p>
    <w:p>
      <w:pPr>
        <w:pStyle w:val="2"/>
      </w:pPr>
    </w:p>
    <w:p>
      <w:pPr>
        <w:spacing w:line="360" w:lineRule="auto"/>
        <w:jc w:val="center"/>
        <w:outlineLvl w:val="2"/>
        <w:rPr>
          <w:rFonts w:ascii="Arial" w:hAnsi="Arial" w:eastAsia="宋体" w:cs="Arial"/>
          <w:b/>
          <w:sz w:val="24"/>
        </w:rPr>
      </w:pPr>
      <w:r>
        <w:rPr>
          <w:rFonts w:ascii="Arial" w:hAnsi="Arial" w:eastAsia="宋体" w:cs="Arial"/>
          <w:b/>
          <w:sz w:val="24"/>
        </w:rPr>
        <w:t>残疾人福利性单位声明函</w:t>
      </w:r>
    </w:p>
    <w:p>
      <w:pPr>
        <w:pStyle w:val="7"/>
        <w:spacing w:line="360" w:lineRule="auto"/>
        <w:ind w:firstLine="461"/>
        <w:jc w:val="center"/>
        <w:rPr>
          <w:b w:val="0"/>
          <w:i/>
          <w:sz w:val="24"/>
          <w:szCs w:val="24"/>
        </w:rPr>
      </w:pPr>
      <w:r>
        <w:rPr>
          <w:b w:val="0"/>
          <w:i/>
          <w:sz w:val="24"/>
          <w:szCs w:val="24"/>
        </w:rPr>
        <w:t>（非残疾人福利性单位投标，不需此件）</w:t>
      </w:r>
    </w:p>
    <w:p>
      <w:pPr>
        <w:spacing w:line="360" w:lineRule="auto"/>
        <w:ind w:firstLine="435"/>
        <w:rPr>
          <w:rFonts w:ascii="Arial" w:hAnsi="Arial" w:eastAsia="宋体" w:cs="Arial"/>
          <w:spacing w:val="6"/>
          <w:sz w:val="24"/>
          <w:szCs w:val="24"/>
        </w:rPr>
      </w:pP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w:t>
      </w:r>
      <w:r>
        <w:rPr>
          <w:rFonts w:hint="eastAsia" w:ascii="宋体" w:hAnsi="宋体" w:eastAsia="宋体"/>
          <w:sz w:val="24"/>
        </w:rPr>
        <w:t>郑重</w:t>
      </w:r>
      <w:r>
        <w:rPr>
          <w:rFonts w:hint="eastAsia" w:ascii="宋体" w:hAnsi="宋体" w:eastAsia="宋体"/>
          <w:spacing w:val="6"/>
          <w:sz w:val="24"/>
          <w:szCs w:val="24"/>
        </w:rPr>
        <w:t>声明，根据《财政部 民政部 中国残疾人联合会关于促进残疾人就业政府采购政策的通知》（财库</w:t>
      </w:r>
      <w:r>
        <w:rPr>
          <w:rFonts w:hint="eastAsia" w:ascii="宋体" w:hAnsi="宋体" w:eastAsia="宋体"/>
          <w:sz w:val="24"/>
          <w:szCs w:val="24"/>
        </w:rPr>
        <w:t>〔2017〕141</w:t>
      </w:r>
      <w:r>
        <w:rPr>
          <w:rFonts w:hint="eastAsia" w:ascii="宋体" w:hAnsi="宋体" w:eastAsia="宋体"/>
          <w:spacing w:val="6"/>
          <w:sz w:val="24"/>
          <w:szCs w:val="24"/>
        </w:rPr>
        <w:t>号）的规定，本单位为</w:t>
      </w:r>
      <w:r>
        <w:rPr>
          <w:rFonts w:hint="eastAsia" w:ascii="宋体" w:hAnsi="宋体" w:eastAsia="宋体"/>
          <w:b/>
          <w:bCs/>
          <w:sz w:val="24"/>
          <w:szCs w:val="24"/>
        </w:rPr>
        <w:t>符合</w:t>
      </w:r>
      <w:r>
        <w:rPr>
          <w:rFonts w:hint="eastAsia" w:ascii="宋体" w:hAnsi="宋体" w:eastAsia="宋体"/>
          <w:b/>
          <w:spacing w:val="6"/>
          <w:sz w:val="24"/>
          <w:szCs w:val="24"/>
        </w:rPr>
        <w:t>条件</w:t>
      </w:r>
      <w:r>
        <w:rPr>
          <w:rFonts w:hint="eastAsia" w:ascii="宋体" w:hAnsi="宋体" w:eastAsia="宋体"/>
          <w:spacing w:val="6"/>
          <w:sz w:val="24"/>
          <w:szCs w:val="24"/>
        </w:rPr>
        <w:t>的残疾人福利性单位，且本单位参加</w:t>
      </w:r>
      <w:r>
        <w:rPr>
          <w:rFonts w:hint="eastAsia" w:ascii="宋体" w:hAnsi="宋体" w:eastAsia="宋体"/>
          <w:sz w:val="24"/>
          <w:szCs w:val="24"/>
          <w:u w:val="single"/>
        </w:rPr>
        <w:t xml:space="preserve">  </w:t>
      </w:r>
      <w:r>
        <w:rPr>
          <w:rFonts w:hint="eastAsia" w:ascii="宋体" w:hAnsi="宋体" w:eastAsia="宋体"/>
          <w:sz w:val="24"/>
          <w:szCs w:val="24"/>
          <w:u w:val="single"/>
          <w:lang w:val="zh-CN"/>
        </w:rPr>
        <w:t>安徽交通职业技术学院</w:t>
      </w:r>
      <w:r>
        <w:rPr>
          <w:rFonts w:hint="eastAsia" w:ascii="宋体" w:hAnsi="宋体" w:eastAsia="宋体"/>
          <w:sz w:val="24"/>
          <w:szCs w:val="24"/>
          <w:u w:val="single"/>
        </w:rPr>
        <w:t xml:space="preserve">  </w:t>
      </w:r>
      <w:r>
        <w:rPr>
          <w:rFonts w:hint="eastAsia" w:ascii="宋体" w:hAnsi="宋体" w:eastAsia="宋体"/>
          <w:sz w:val="24"/>
          <w:szCs w:val="24"/>
          <w:lang w:val="zh-CN"/>
        </w:rPr>
        <w:t>的</w:t>
      </w:r>
      <w:r>
        <w:rPr>
          <w:rFonts w:hint="eastAsia" w:ascii="宋体" w:hAnsi="宋体" w:eastAsia="宋体"/>
          <w:sz w:val="24"/>
          <w:szCs w:val="24"/>
          <w:u w:val="single"/>
        </w:rPr>
        <w:t xml:space="preserve">  </w:t>
      </w:r>
      <w:r>
        <w:rPr>
          <w:rFonts w:hint="eastAsia" w:ascii="宋体" w:hAnsi="宋体" w:eastAsia="宋体"/>
          <w:sz w:val="24"/>
          <w:szCs w:val="24"/>
          <w:u w:val="single"/>
          <w:lang w:val="zh-CN"/>
        </w:rPr>
        <w:t>安徽交通职业技术学院汽机系新能源汽车与智能网联技术产教融合实习实训基地-混合动力汽车实训室建设项目</w:t>
      </w:r>
      <w:r>
        <w:rPr>
          <w:rFonts w:hint="eastAsia" w:ascii="宋体" w:hAnsi="宋体" w:eastAsia="宋体"/>
          <w:sz w:val="24"/>
          <w:szCs w:val="24"/>
          <w:u w:val="single"/>
        </w:rPr>
        <w:t xml:space="preserve">  </w:t>
      </w:r>
      <w:r>
        <w:rPr>
          <w:rFonts w:hint="eastAsia" w:ascii="宋体" w:hAnsi="宋体" w:eastAsia="宋体"/>
          <w:spacing w:val="6"/>
          <w:sz w:val="24"/>
          <w:szCs w:val="24"/>
        </w:rPr>
        <w:t>采购活动提供本单位制造的货物，或者提供其他残疾人福利性单位制造的货物（不包括使用非残疾人福利性单位注册商标的货物）。</w:t>
      </w:r>
    </w:p>
    <w:p>
      <w:pPr>
        <w:spacing w:line="360" w:lineRule="auto"/>
        <w:ind w:firstLine="435"/>
        <w:rPr>
          <w:rFonts w:ascii="宋体" w:hAnsi="宋体" w:eastAsia="宋体"/>
          <w:spacing w:val="6"/>
          <w:sz w:val="24"/>
          <w:szCs w:val="24"/>
        </w:rPr>
      </w:pPr>
      <w:r>
        <w:rPr>
          <w:rFonts w:hint="eastAsia" w:ascii="宋体" w:hAnsi="宋体" w:eastAsia="宋体"/>
          <w:spacing w:val="6"/>
          <w:sz w:val="24"/>
          <w:szCs w:val="24"/>
        </w:rPr>
        <w:t>本单位对上述声明的真实性负责。如有虚假，将依法承担相应责任。</w:t>
      </w: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rPr>
      </w:pPr>
    </w:p>
    <w:p>
      <w:pPr>
        <w:spacing w:line="360" w:lineRule="auto"/>
        <w:ind w:firstLine="4228" w:firstLineChars="1762"/>
        <w:rPr>
          <w:rFonts w:ascii="宋体" w:hAnsi="宋体" w:eastAsia="宋体"/>
          <w:sz w:val="24"/>
          <w:szCs w:val="24"/>
          <w:u w:val="single"/>
        </w:rPr>
      </w:pPr>
      <w:r>
        <w:rPr>
          <w:rFonts w:hint="eastAsia" w:ascii="宋体" w:hAnsi="宋体" w:eastAsia="宋体"/>
          <w:sz w:val="24"/>
          <w:szCs w:val="24"/>
        </w:rPr>
        <w:t>投标人盖章：</w:t>
      </w:r>
      <w:r>
        <w:rPr>
          <w:rFonts w:ascii="宋体" w:hAnsi="宋体" w:eastAsia="宋体"/>
          <w:sz w:val="24"/>
          <w:szCs w:val="24"/>
          <w:u w:val="single"/>
        </w:rPr>
        <w:t xml:space="preserve">             </w:t>
      </w:r>
    </w:p>
    <w:p>
      <w:pPr>
        <w:tabs>
          <w:tab w:val="left" w:pos="4620"/>
        </w:tabs>
        <w:spacing w:line="360" w:lineRule="auto"/>
        <w:ind w:firstLine="4252" w:firstLineChars="1772"/>
        <w:rPr>
          <w:rFonts w:ascii="宋体" w:hAnsi="宋体" w:eastAsia="宋体"/>
          <w:sz w:val="24"/>
          <w:szCs w:val="24"/>
          <w:u w:val="single"/>
        </w:rPr>
      </w:pPr>
      <w:r>
        <w:rPr>
          <w:rFonts w:hint="eastAsia" w:ascii="宋体" w:hAnsi="宋体" w:eastAsia="宋体"/>
          <w:sz w:val="24"/>
          <w:szCs w:val="24"/>
        </w:rPr>
        <w:t>日</w:t>
      </w:r>
      <w:r>
        <w:rPr>
          <w:rFonts w:ascii="宋体" w:hAnsi="宋体" w:eastAsia="宋体"/>
          <w:sz w:val="24"/>
          <w:szCs w:val="24"/>
        </w:rPr>
        <w:t xml:space="preserve">      </w:t>
      </w:r>
      <w:r>
        <w:rPr>
          <w:rFonts w:hint="eastAsia" w:ascii="宋体" w:hAnsi="宋体" w:eastAsia="宋体"/>
          <w:sz w:val="24"/>
          <w:szCs w:val="24"/>
        </w:rPr>
        <w:t xml:space="preserve">    期：</w:t>
      </w:r>
      <w:r>
        <w:rPr>
          <w:rFonts w:ascii="宋体" w:hAnsi="宋体" w:eastAsia="宋体"/>
          <w:sz w:val="24"/>
          <w:szCs w:val="24"/>
          <w:u w:val="single"/>
        </w:rPr>
        <w:t xml:space="preserve">             </w:t>
      </w:r>
    </w:p>
    <w:p>
      <w:pPr>
        <w:rPr>
          <w:rFonts w:ascii="Arial" w:hAnsi="Arial" w:eastAsia="宋体" w:cs="Arial"/>
          <w:b/>
          <w:sz w:val="24"/>
        </w:rPr>
      </w:pPr>
      <w:r>
        <w:rPr>
          <w:rFonts w:ascii="Arial" w:hAnsi="Arial" w:eastAsia="宋体" w:cs="Arial"/>
          <w:b/>
          <w:sz w:val="24"/>
        </w:rPr>
        <w:br w:type="page"/>
      </w:r>
    </w:p>
    <w:p>
      <w:pPr>
        <w:jc w:val="center"/>
        <w:rPr>
          <w:rFonts w:ascii="Arial" w:hAnsi="Arial" w:eastAsia="宋体" w:cs="Arial"/>
          <w:b/>
          <w:sz w:val="24"/>
        </w:rPr>
      </w:pPr>
      <w:r>
        <w:rPr>
          <w:rFonts w:hint="eastAsia" w:ascii="Arial" w:hAnsi="Arial" w:eastAsia="宋体" w:cs="Arial"/>
          <w:b/>
          <w:sz w:val="24"/>
        </w:rPr>
        <w:t>监狱企业证明</w:t>
      </w:r>
    </w:p>
    <w:p>
      <w:pPr>
        <w:tabs>
          <w:tab w:val="left" w:pos="4620"/>
        </w:tabs>
        <w:spacing w:line="360" w:lineRule="auto"/>
        <w:jc w:val="left"/>
        <w:rPr>
          <w:rFonts w:ascii="宋体" w:hAnsi="宋体" w:eastAsia="宋体"/>
          <w:sz w:val="24"/>
          <w:szCs w:val="24"/>
        </w:rPr>
      </w:pPr>
    </w:p>
    <w:p>
      <w:pPr>
        <w:tabs>
          <w:tab w:val="left" w:pos="4620"/>
        </w:tabs>
        <w:spacing w:line="360" w:lineRule="auto"/>
        <w:jc w:val="left"/>
        <w:rPr>
          <w:rFonts w:ascii="宋体" w:hAnsi="宋体" w:eastAsia="宋体"/>
          <w:sz w:val="24"/>
          <w:szCs w:val="24"/>
        </w:rPr>
      </w:pPr>
    </w:p>
    <w:p>
      <w:pPr>
        <w:tabs>
          <w:tab w:val="left" w:pos="4620"/>
        </w:tabs>
        <w:spacing w:line="360" w:lineRule="auto"/>
        <w:jc w:val="left"/>
        <w:rPr>
          <w:rFonts w:ascii="宋体" w:hAnsi="宋体" w:eastAsia="宋体"/>
          <w:sz w:val="24"/>
          <w:szCs w:val="24"/>
        </w:rPr>
      </w:pPr>
      <w:r>
        <w:rPr>
          <w:rFonts w:hint="eastAsia" w:ascii="宋体" w:hAnsi="宋体" w:eastAsia="宋体"/>
          <w:sz w:val="24"/>
          <w:szCs w:val="24"/>
        </w:rPr>
        <w:t>注：提供省级以上监狱管理局、戒毒管理局（含新疆生产建设兵团）出具的属于监狱企业的证明文件</w:t>
      </w:r>
    </w:p>
    <w:p>
      <w:pPr>
        <w:rPr>
          <w:rFonts w:ascii="Arial" w:hAnsi="Arial" w:eastAsia="宋体" w:cs="Arial"/>
          <w:b/>
          <w:color w:val="FF0000"/>
          <w:sz w:val="24"/>
        </w:rPr>
      </w:pPr>
      <w:r>
        <w:rPr>
          <w:rFonts w:ascii="Arial" w:hAnsi="Arial" w:eastAsia="宋体" w:cs="Arial"/>
          <w:b/>
          <w:color w:val="FF0000"/>
          <w:sz w:val="24"/>
        </w:rPr>
        <w:br w:type="page"/>
      </w:r>
    </w:p>
    <w:p>
      <w:pPr>
        <w:spacing w:line="360" w:lineRule="auto"/>
        <w:jc w:val="center"/>
        <w:outlineLvl w:val="2"/>
        <w:rPr>
          <w:rFonts w:ascii="Arial" w:hAnsi="Arial" w:eastAsia="宋体" w:cs="Arial"/>
          <w:sz w:val="24"/>
        </w:rPr>
      </w:pPr>
      <w:r>
        <w:rPr>
          <w:rFonts w:ascii="Arial" w:hAnsi="Arial" w:eastAsia="宋体" w:cs="Arial"/>
          <w:b/>
          <w:sz w:val="24"/>
        </w:rPr>
        <w:t>十</w:t>
      </w:r>
      <w:r>
        <w:rPr>
          <w:rFonts w:hint="eastAsia" w:ascii="Arial" w:hAnsi="Arial" w:eastAsia="宋体" w:cs="Arial"/>
          <w:b/>
          <w:sz w:val="24"/>
        </w:rPr>
        <w:t>五</w:t>
      </w:r>
      <w:r>
        <w:rPr>
          <w:rFonts w:ascii="Arial" w:hAnsi="Arial" w:eastAsia="宋体" w:cs="Arial"/>
          <w:b/>
          <w:sz w:val="24"/>
        </w:rPr>
        <w:t>、所投各产品属于政府采购节能产品、环境标志产品清单的证明文件</w:t>
      </w:r>
    </w:p>
    <w:p>
      <w:pPr>
        <w:spacing w:line="0" w:lineRule="atLeast"/>
        <w:jc w:val="center"/>
        <w:rPr>
          <w:rFonts w:ascii="Arial" w:hAnsi="Arial" w:eastAsia="宋体" w:cs="Arial"/>
          <w:sz w:val="24"/>
          <w:szCs w:val="28"/>
        </w:rPr>
      </w:pPr>
      <w:r>
        <w:rPr>
          <w:rFonts w:ascii="Arial" w:hAnsi="Arial" w:eastAsia="宋体" w:cs="Arial"/>
          <w:sz w:val="24"/>
          <w:szCs w:val="28"/>
        </w:rPr>
        <w:t>（非节能、环保产品，不需此件）</w:t>
      </w:r>
    </w:p>
    <w:p>
      <w:pPr>
        <w:spacing w:line="0" w:lineRule="atLeast"/>
        <w:rPr>
          <w:rFonts w:ascii="Arial" w:hAnsi="Arial" w:eastAsia="宋体" w:cs="Arial"/>
          <w:sz w:val="24"/>
        </w:rPr>
      </w:pPr>
    </w:p>
    <w:p>
      <w:pPr>
        <w:snapToGrid w:val="0"/>
        <w:spacing w:line="0" w:lineRule="atLeast"/>
        <w:rPr>
          <w:rFonts w:ascii="Arial" w:hAnsi="Arial" w:eastAsia="宋体" w:cs="Arial"/>
          <w:sz w:val="24"/>
          <w:szCs w:val="24"/>
        </w:rPr>
      </w:pPr>
      <w:r>
        <w:rPr>
          <w:rFonts w:ascii="Arial" w:hAnsi="Arial" w:eastAsia="宋体" w:cs="Arial"/>
          <w:sz w:val="24"/>
          <w:szCs w:val="24"/>
        </w:rPr>
        <w:t>附件1.节能产品证明材料</w:t>
      </w:r>
    </w:p>
    <w:p>
      <w:pPr>
        <w:spacing w:after="120"/>
        <w:ind w:left="420" w:leftChars="200" w:firstLine="480" w:firstLineChars="200"/>
        <w:rPr>
          <w:rFonts w:eastAsia="宋体"/>
          <w:sz w:val="24"/>
        </w:rPr>
      </w:pP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629" w:type="dxa"/>
            <w:gridSpan w:val="4"/>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优先节能产品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所投产品属于节能产品的，投标文件中须提供市场监管总局发布的《参与实施政府采购节能产品认证机构名录》中的认证机构出具的、处于有效期之内的节能产品认证证书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p>
    <w:p>
      <w:pPr>
        <w:rPr>
          <w:rFonts w:ascii="Arial" w:hAnsi="Arial" w:eastAsia="宋体" w:cs="Arial"/>
          <w:sz w:val="24"/>
          <w:szCs w:val="24"/>
        </w:rPr>
      </w:pPr>
      <w:r>
        <w:rPr>
          <w:rFonts w:ascii="Arial" w:hAnsi="Arial" w:eastAsia="宋体" w:cs="Arial"/>
          <w:sz w:val="24"/>
          <w:szCs w:val="24"/>
        </w:rPr>
        <w:br w:type="page"/>
      </w:r>
    </w:p>
    <w:p>
      <w:pPr>
        <w:snapToGrid w:val="0"/>
        <w:spacing w:line="0" w:lineRule="atLeast"/>
        <w:rPr>
          <w:rFonts w:ascii="Arial" w:hAnsi="Arial" w:eastAsia="宋体" w:cs="Arial"/>
          <w:sz w:val="24"/>
          <w:szCs w:val="24"/>
        </w:rPr>
      </w:pPr>
      <w:r>
        <w:rPr>
          <w:rFonts w:ascii="Arial" w:hAnsi="Arial" w:eastAsia="宋体" w:cs="Arial"/>
          <w:sz w:val="24"/>
          <w:szCs w:val="24"/>
        </w:rPr>
        <w:t>附件2.环境标志产品证明材料</w:t>
      </w:r>
    </w:p>
    <w:p>
      <w:pPr>
        <w:spacing w:after="120"/>
        <w:ind w:left="420" w:leftChars="200" w:firstLine="480" w:firstLineChars="200"/>
        <w:rPr>
          <w:rFonts w:eastAsia="宋体"/>
          <w:sz w:val="24"/>
        </w:rPr>
      </w:pPr>
    </w:p>
    <w:tbl>
      <w:tblPr>
        <w:tblStyle w:val="25"/>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2141"/>
        <w:gridCol w:w="2209"/>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产品名称</w:t>
            </w:r>
          </w:p>
        </w:tc>
        <w:tc>
          <w:tcPr>
            <w:tcW w:w="2141"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品牌</w:t>
            </w:r>
          </w:p>
        </w:tc>
        <w:tc>
          <w:tcPr>
            <w:tcW w:w="2209" w:type="dxa"/>
            <w:vAlign w:val="center"/>
          </w:tcPr>
          <w:p>
            <w:pPr>
              <w:snapToGrid w:val="0"/>
              <w:spacing w:line="0" w:lineRule="atLeast"/>
              <w:jc w:val="center"/>
              <w:rPr>
                <w:rFonts w:ascii="Arial" w:hAnsi="Arial" w:eastAsia="宋体" w:cs="Arial"/>
                <w:bCs/>
                <w:sz w:val="24"/>
                <w:szCs w:val="24"/>
              </w:rPr>
            </w:pPr>
            <w:r>
              <w:rPr>
                <w:rFonts w:ascii="Arial" w:hAnsi="Arial" w:eastAsia="宋体" w:cs="Arial"/>
                <w:bCs/>
                <w:sz w:val="24"/>
                <w:szCs w:val="24"/>
              </w:rPr>
              <w:t>产品型号</w:t>
            </w:r>
          </w:p>
        </w:tc>
        <w:tc>
          <w:tcPr>
            <w:tcW w:w="3544" w:type="dxa"/>
            <w:vAlign w:val="center"/>
          </w:tcPr>
          <w:p>
            <w:pPr>
              <w:snapToGrid w:val="0"/>
              <w:spacing w:line="0" w:lineRule="atLeast"/>
              <w:jc w:val="center"/>
              <w:rPr>
                <w:rFonts w:ascii="Arial" w:hAnsi="Arial" w:eastAsia="宋体" w:cs="Arial"/>
                <w:bCs/>
                <w:sz w:val="24"/>
                <w:szCs w:val="24"/>
              </w:rPr>
            </w:pPr>
            <w:r>
              <w:rPr>
                <w:rFonts w:hint="eastAsia" w:ascii="Arial" w:hAnsi="Arial" w:eastAsia="宋体" w:cs="Arial"/>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5" w:type="dxa"/>
            <w:vAlign w:val="center"/>
          </w:tcPr>
          <w:p>
            <w:pPr>
              <w:snapToGrid w:val="0"/>
              <w:spacing w:line="0" w:lineRule="atLeast"/>
              <w:jc w:val="center"/>
              <w:rPr>
                <w:rFonts w:ascii="Arial" w:hAnsi="Arial" w:eastAsia="宋体" w:cs="Arial"/>
                <w:sz w:val="24"/>
                <w:szCs w:val="24"/>
              </w:rPr>
            </w:pPr>
            <w:r>
              <w:rPr>
                <w:rFonts w:ascii="Arial" w:hAnsi="Arial" w:eastAsia="宋体" w:cs="Arial"/>
                <w:sz w:val="24"/>
                <w:szCs w:val="24"/>
              </w:rPr>
              <w:t>......</w:t>
            </w:r>
          </w:p>
        </w:tc>
        <w:tc>
          <w:tcPr>
            <w:tcW w:w="2141" w:type="dxa"/>
            <w:vAlign w:val="center"/>
          </w:tcPr>
          <w:p>
            <w:pPr>
              <w:snapToGrid w:val="0"/>
              <w:spacing w:line="0" w:lineRule="atLeast"/>
              <w:jc w:val="center"/>
              <w:rPr>
                <w:rFonts w:ascii="Arial" w:hAnsi="Arial" w:eastAsia="宋体" w:cs="Arial"/>
                <w:sz w:val="24"/>
                <w:szCs w:val="24"/>
              </w:rPr>
            </w:pPr>
          </w:p>
        </w:tc>
        <w:tc>
          <w:tcPr>
            <w:tcW w:w="2209" w:type="dxa"/>
            <w:vAlign w:val="center"/>
          </w:tcPr>
          <w:p>
            <w:pPr>
              <w:snapToGrid w:val="0"/>
              <w:spacing w:line="0" w:lineRule="atLeast"/>
              <w:jc w:val="center"/>
              <w:rPr>
                <w:rFonts w:ascii="Arial" w:hAnsi="Arial" w:eastAsia="宋体" w:cs="Arial"/>
                <w:sz w:val="24"/>
                <w:szCs w:val="24"/>
              </w:rPr>
            </w:pPr>
          </w:p>
        </w:tc>
        <w:tc>
          <w:tcPr>
            <w:tcW w:w="3544" w:type="dxa"/>
            <w:vAlign w:val="center"/>
          </w:tcPr>
          <w:p>
            <w:pPr>
              <w:snapToGrid w:val="0"/>
              <w:spacing w:line="0" w:lineRule="atLeast"/>
              <w:jc w:val="center"/>
              <w:rPr>
                <w:rFonts w:ascii="Arial" w:hAnsi="Arial" w:eastAsia="宋体" w:cs="Arial"/>
                <w:sz w:val="24"/>
                <w:szCs w:val="24"/>
              </w:rPr>
            </w:pPr>
          </w:p>
        </w:tc>
      </w:tr>
    </w:tbl>
    <w:p>
      <w:pPr>
        <w:snapToGrid w:val="0"/>
        <w:spacing w:line="0" w:lineRule="atLeast"/>
        <w:rPr>
          <w:rFonts w:ascii="Arial" w:hAnsi="Arial" w:eastAsia="宋体" w:cs="Arial"/>
          <w:sz w:val="24"/>
          <w:szCs w:val="24"/>
        </w:rPr>
      </w:pPr>
    </w:p>
    <w:p>
      <w:pPr>
        <w:snapToGrid w:val="0"/>
        <w:spacing w:line="0" w:lineRule="atLeast"/>
        <w:rPr>
          <w:rFonts w:ascii="Arial" w:hAnsi="Arial" w:eastAsia="宋体" w:cs="Arial"/>
          <w:sz w:val="24"/>
          <w:szCs w:val="24"/>
        </w:rPr>
      </w:pPr>
      <w:r>
        <w:rPr>
          <w:rFonts w:ascii="Arial" w:hAnsi="Arial" w:eastAsia="宋体" w:cs="Arial"/>
          <w:sz w:val="24"/>
          <w:szCs w:val="21"/>
        </w:rPr>
        <w:t>注：</w:t>
      </w:r>
      <w:r>
        <w:rPr>
          <w:rFonts w:ascii="Arial" w:hAnsi="Arial" w:eastAsia="宋体" w:cs="Arial"/>
          <w:sz w:val="24"/>
          <w:szCs w:val="24"/>
        </w:rPr>
        <w:t>所投产品属于环境标志产品的，投标文件中须提供市场监管总局发布的《参与实施政府采购环境标志产品认证机构名录》中的认证机构出具的、处于有效期之内的环境标志产品认证证书</w:t>
      </w:r>
      <w:r>
        <w:rPr>
          <w:rFonts w:hint="eastAsia" w:ascii="Arial" w:hAnsi="Arial" w:eastAsia="宋体" w:cs="Arial"/>
          <w:sz w:val="24"/>
          <w:szCs w:val="24"/>
        </w:rPr>
        <w:t>影印件或复印件</w:t>
      </w:r>
      <w:r>
        <w:rPr>
          <w:rFonts w:ascii="Arial" w:hAnsi="Arial" w:eastAsia="宋体" w:cs="Arial"/>
          <w:sz w:val="24"/>
          <w:szCs w:val="24"/>
        </w:rPr>
        <w:t>，否则评审时不予认可。</w:t>
      </w:r>
    </w:p>
    <w:p>
      <w:pPr>
        <w:tabs>
          <w:tab w:val="left" w:pos="4620"/>
        </w:tabs>
        <w:spacing w:line="0" w:lineRule="atLeast"/>
        <w:jc w:val="left"/>
        <w:rPr>
          <w:rFonts w:ascii="Arial" w:hAnsi="Arial" w:eastAsia="宋体" w:cs="Arial"/>
          <w:sz w:val="24"/>
        </w:rPr>
      </w:pPr>
    </w:p>
    <w:p>
      <w:pPr>
        <w:spacing w:line="360" w:lineRule="auto"/>
        <w:ind w:firstLine="435"/>
        <w:rPr>
          <w:rFonts w:ascii="Arial" w:hAnsi="Arial" w:eastAsia="宋体" w:cs="Arial"/>
          <w:sz w:val="24"/>
          <w:szCs w:val="24"/>
        </w:rPr>
      </w:pPr>
    </w:p>
    <w:p>
      <w:pPr>
        <w:widowControl/>
        <w:jc w:val="left"/>
        <w:rPr>
          <w:rFonts w:ascii="Arial" w:hAnsi="Arial" w:eastAsia="宋体" w:cs="Arial"/>
          <w:b/>
          <w:sz w:val="24"/>
        </w:rPr>
      </w:pPr>
      <w:r>
        <w:rPr>
          <w:rFonts w:ascii="Arial" w:hAnsi="Arial" w:eastAsia="宋体" w:cs="Arial"/>
          <w:b/>
          <w:sz w:val="24"/>
        </w:rPr>
        <w:br w:type="page"/>
      </w:r>
    </w:p>
    <w:p>
      <w:pPr>
        <w:spacing w:line="360" w:lineRule="auto"/>
        <w:jc w:val="center"/>
        <w:outlineLvl w:val="2"/>
        <w:rPr>
          <w:rFonts w:ascii="Arial" w:hAnsi="Arial" w:eastAsia="宋体" w:cs="Arial"/>
          <w:b/>
          <w:color w:val="FF0000"/>
          <w:sz w:val="24"/>
        </w:rPr>
      </w:pPr>
      <w:r>
        <w:rPr>
          <w:rFonts w:ascii="Arial" w:hAnsi="Arial" w:eastAsia="宋体" w:cs="Arial"/>
          <w:b/>
          <w:sz w:val="24"/>
        </w:rPr>
        <w:t>十</w:t>
      </w:r>
      <w:r>
        <w:rPr>
          <w:rFonts w:hint="eastAsia" w:ascii="Arial" w:hAnsi="Arial" w:eastAsia="宋体" w:cs="Arial"/>
          <w:b/>
          <w:sz w:val="24"/>
        </w:rPr>
        <w:t>六</w:t>
      </w:r>
      <w:r>
        <w:rPr>
          <w:rFonts w:ascii="Arial" w:hAnsi="Arial" w:eastAsia="宋体" w:cs="Arial"/>
          <w:b/>
          <w:sz w:val="24"/>
        </w:rPr>
        <w:t>、</w:t>
      </w:r>
      <w:r>
        <w:rPr>
          <w:rFonts w:hint="eastAsia" w:ascii="Arial" w:hAnsi="Arial" w:eastAsia="宋体" w:cs="Arial"/>
          <w:b/>
          <w:sz w:val="24"/>
        </w:rPr>
        <w:t>生产厂商授权</w:t>
      </w:r>
      <w:r>
        <w:rPr>
          <w:rFonts w:hint="eastAsia" w:ascii="Arial" w:hAnsi="Arial" w:eastAsia="宋体" w:cs="Arial"/>
          <w:b/>
          <w:color w:val="FF0000"/>
          <w:sz w:val="24"/>
        </w:rPr>
        <w:t>（非进口产品无需提供）</w:t>
      </w:r>
    </w:p>
    <w:p>
      <w:pPr>
        <w:rPr>
          <w:rFonts w:eastAsia="宋体"/>
          <w:sz w:val="24"/>
        </w:rPr>
      </w:pPr>
    </w:p>
    <w:p>
      <w:pPr>
        <w:spacing w:line="360" w:lineRule="auto"/>
        <w:jc w:val="center"/>
        <w:rPr>
          <w:rFonts w:eastAsia="宋体"/>
          <w:sz w:val="24"/>
        </w:rPr>
      </w:pPr>
      <w:r>
        <w:rPr>
          <w:rFonts w:eastAsia="宋体"/>
          <w:sz w:val="24"/>
        </w:rPr>
        <w:t>（如允许标后提供授权，或为自制产品，或不允许代理商/销售商投标，不需此件）</w:t>
      </w:r>
    </w:p>
    <w:p>
      <w:pPr>
        <w:pStyle w:val="7"/>
        <w:spacing w:line="360" w:lineRule="auto"/>
        <w:rPr>
          <w:b w:val="0"/>
          <w:sz w:val="24"/>
        </w:rPr>
      </w:pPr>
    </w:p>
    <w:p>
      <w:pPr>
        <w:pStyle w:val="7"/>
        <w:spacing w:line="360" w:lineRule="auto"/>
        <w:rPr>
          <w:b w:val="0"/>
          <w:sz w:val="24"/>
        </w:rPr>
      </w:pPr>
      <w:r>
        <w:rPr>
          <w:b w:val="0"/>
          <w:sz w:val="24"/>
        </w:rPr>
        <w:t>致：</w:t>
      </w:r>
      <w:r>
        <w:rPr>
          <w:rFonts w:hint="eastAsia"/>
          <w:b w:val="0"/>
          <w:sz w:val="24"/>
        </w:rPr>
        <w:t>安徽交通职业技术学院</w:t>
      </w:r>
    </w:p>
    <w:p>
      <w:pPr>
        <w:pStyle w:val="7"/>
        <w:spacing w:line="360" w:lineRule="auto"/>
        <w:ind w:firstLine="480" w:firstLineChars="200"/>
        <w:rPr>
          <w:b w:val="0"/>
          <w:sz w:val="24"/>
        </w:rPr>
      </w:pPr>
      <w:r>
        <w:rPr>
          <w:b w:val="0"/>
          <w:sz w:val="24"/>
        </w:rPr>
        <w:t>安徽鼎信项目管理股份有限公司</w:t>
      </w:r>
    </w:p>
    <w:p>
      <w:pPr>
        <w:spacing w:line="360" w:lineRule="auto"/>
        <w:ind w:firstLine="567"/>
        <w:rPr>
          <w:rFonts w:eastAsia="宋体"/>
          <w:sz w:val="24"/>
        </w:rPr>
      </w:pPr>
      <w:r>
        <w:rPr>
          <w:rFonts w:eastAsia="宋体"/>
          <w:sz w:val="24"/>
          <w:u w:val="single"/>
        </w:rPr>
        <w:t xml:space="preserve">               </w:t>
      </w:r>
      <w:r>
        <w:rPr>
          <w:rFonts w:eastAsia="宋体"/>
          <w:sz w:val="24"/>
        </w:rPr>
        <w:t>（生产厂商名称）是根据</w:t>
      </w:r>
      <w:r>
        <w:rPr>
          <w:rFonts w:eastAsia="宋体"/>
          <w:sz w:val="24"/>
          <w:u w:val="single"/>
        </w:rPr>
        <w:t xml:space="preserve">            </w:t>
      </w:r>
      <w:r>
        <w:rPr>
          <w:rFonts w:eastAsia="宋体"/>
          <w:sz w:val="24"/>
        </w:rPr>
        <w:t>依法正式成立的，主营业地点在</w:t>
      </w:r>
      <w:r>
        <w:rPr>
          <w:rFonts w:eastAsia="宋体"/>
          <w:sz w:val="24"/>
          <w:u w:val="single"/>
        </w:rPr>
        <w:t xml:space="preserve">              </w:t>
      </w:r>
      <w:r>
        <w:rPr>
          <w:rFonts w:eastAsia="宋体"/>
          <w:sz w:val="24"/>
        </w:rPr>
        <w:t xml:space="preserve"> （生产厂商地址）。</w:t>
      </w:r>
      <w:r>
        <w:rPr>
          <w:rFonts w:eastAsia="宋体"/>
          <w:sz w:val="24"/>
          <w:u w:val="single"/>
        </w:rPr>
        <w:t xml:space="preserve">             </w:t>
      </w:r>
      <w:r>
        <w:rPr>
          <w:rFonts w:eastAsia="宋体"/>
          <w:sz w:val="24"/>
        </w:rPr>
        <w:t>公司是我公司正式授权经营我公司</w:t>
      </w:r>
      <w:r>
        <w:rPr>
          <w:rFonts w:eastAsia="宋体"/>
          <w:sz w:val="24"/>
          <w:u w:val="single"/>
        </w:rPr>
        <w:t xml:space="preserve">            </w:t>
      </w:r>
      <w:r>
        <w:rPr>
          <w:rFonts w:eastAsia="宋体"/>
          <w:sz w:val="24"/>
        </w:rPr>
        <w:t>（产品名称）的商家，它有权提供</w:t>
      </w:r>
      <w:r>
        <w:rPr>
          <w:rFonts w:hint="eastAsia" w:eastAsia="宋体"/>
          <w:sz w:val="24"/>
          <w:u w:val="single"/>
        </w:rPr>
        <w:t>采购人</w:t>
      </w:r>
      <w:r>
        <w:rPr>
          <w:rFonts w:hint="eastAsia" w:eastAsia="宋体"/>
          <w:sz w:val="24"/>
        </w:rPr>
        <w:t>的</w:t>
      </w:r>
      <w:r>
        <w:rPr>
          <w:rFonts w:hint="eastAsia" w:eastAsia="宋体"/>
          <w:sz w:val="24"/>
          <w:szCs w:val="22"/>
          <w:u w:val="single"/>
        </w:rPr>
        <w:t xml:space="preserve"> 安徽交通职业技术学院汽机系新能源汽车与智能网联技术产教融合实习实训基地-混合动力汽车实训室建设项目（ZB202201719/FSSD34000120221308号）</w:t>
      </w:r>
      <w:r>
        <w:rPr>
          <w:rFonts w:eastAsia="宋体"/>
          <w:sz w:val="24"/>
        </w:rPr>
        <w:t>所需的由我公司生产或制造的货物。</w:t>
      </w:r>
    </w:p>
    <w:p>
      <w:pPr>
        <w:spacing w:line="360" w:lineRule="auto"/>
        <w:ind w:firstLine="426"/>
        <w:rPr>
          <w:rFonts w:eastAsia="宋体"/>
          <w:sz w:val="24"/>
        </w:rPr>
      </w:pPr>
      <w:r>
        <w:rPr>
          <w:rFonts w:eastAsia="宋体"/>
          <w:sz w:val="24"/>
        </w:rPr>
        <w:t>我公司保证与投标人共同承担该项目的相关法律责任及义务。</w:t>
      </w:r>
    </w:p>
    <w:p>
      <w:pPr>
        <w:spacing w:line="360" w:lineRule="auto"/>
        <w:ind w:firstLine="426"/>
        <w:rPr>
          <w:rFonts w:eastAsia="宋体"/>
          <w:sz w:val="24"/>
          <w:u w:val="single"/>
        </w:rPr>
      </w:pPr>
      <w:r>
        <w:rPr>
          <w:rFonts w:eastAsia="宋体"/>
          <w:sz w:val="24"/>
        </w:rPr>
        <w:t>贸易公司名称：</w:t>
      </w:r>
      <w:r>
        <w:rPr>
          <w:rFonts w:eastAsia="宋体"/>
          <w:sz w:val="24"/>
          <w:u w:val="single"/>
        </w:rPr>
        <w:t xml:space="preserve">                              </w:t>
      </w:r>
    </w:p>
    <w:p>
      <w:pPr>
        <w:spacing w:line="360" w:lineRule="auto"/>
        <w:ind w:firstLine="426"/>
        <w:rPr>
          <w:rFonts w:eastAsia="宋体"/>
          <w:sz w:val="24"/>
          <w:u w:val="single"/>
        </w:rPr>
      </w:pPr>
      <w:r>
        <w:rPr>
          <w:rFonts w:eastAsia="宋体"/>
          <w:sz w:val="24"/>
        </w:rPr>
        <w:t>出具授权书的生产厂商名称：</w:t>
      </w:r>
      <w:r>
        <w:rPr>
          <w:rFonts w:eastAsia="宋体"/>
          <w:sz w:val="24"/>
          <w:u w:val="single"/>
        </w:rPr>
        <w:t xml:space="preserve">                                 </w:t>
      </w:r>
    </w:p>
    <w:p>
      <w:pPr>
        <w:spacing w:line="360" w:lineRule="auto"/>
        <w:ind w:firstLine="426"/>
        <w:rPr>
          <w:rFonts w:eastAsia="宋体"/>
          <w:sz w:val="24"/>
        </w:rPr>
      </w:pPr>
      <w:r>
        <w:rPr>
          <w:rFonts w:eastAsia="宋体"/>
          <w:sz w:val="24"/>
        </w:rPr>
        <w:t>授权人公章：</w:t>
      </w:r>
      <w:r>
        <w:rPr>
          <w:rFonts w:eastAsia="宋体"/>
          <w:sz w:val="24"/>
          <w:u w:val="single"/>
        </w:rPr>
        <w:t xml:space="preserve">                    </w:t>
      </w:r>
    </w:p>
    <w:p>
      <w:pPr>
        <w:spacing w:line="360" w:lineRule="auto"/>
        <w:ind w:firstLine="426"/>
        <w:rPr>
          <w:rFonts w:ascii="Arial" w:hAnsi="Arial" w:eastAsia="宋体" w:cs="Arial"/>
          <w:b/>
          <w:sz w:val="24"/>
        </w:rPr>
      </w:pPr>
      <w:r>
        <w:rPr>
          <w:rFonts w:eastAsia="宋体"/>
          <w:sz w:val="24"/>
        </w:rPr>
        <w:t>日      期：</w:t>
      </w:r>
      <w:r>
        <w:rPr>
          <w:rFonts w:eastAsia="宋体"/>
          <w:sz w:val="24"/>
          <w:u w:val="single"/>
        </w:rPr>
        <w:t xml:space="preserve">                    </w:t>
      </w:r>
    </w:p>
    <w:p>
      <w:pPr>
        <w:rPr>
          <w:rFonts w:ascii="Arial" w:hAnsi="Arial" w:eastAsia="宋体" w:cs="Arial"/>
          <w:b/>
          <w:sz w:val="24"/>
        </w:rPr>
        <w:sectPr>
          <w:footerReference r:id="rId7" w:type="default"/>
          <w:pgSz w:w="11906" w:h="16838"/>
          <w:pgMar w:top="1417" w:right="1417" w:bottom="1417" w:left="1417" w:header="851" w:footer="992" w:gutter="0"/>
          <w:cols w:space="720" w:num="1"/>
          <w:docGrid w:type="lines" w:linePitch="312" w:charSpace="0"/>
        </w:sectPr>
      </w:pPr>
    </w:p>
    <w:p/>
    <w:p>
      <w:pPr>
        <w:spacing w:line="360" w:lineRule="auto"/>
        <w:jc w:val="center"/>
        <w:outlineLvl w:val="2"/>
        <w:rPr>
          <w:rFonts w:ascii="Arial" w:hAnsi="Arial" w:eastAsia="宋体" w:cs="Arial"/>
          <w:b/>
          <w:sz w:val="24"/>
        </w:rPr>
      </w:pPr>
      <w:r>
        <w:rPr>
          <w:rFonts w:hint="eastAsia" w:ascii="Arial" w:hAnsi="Arial" w:eastAsia="宋体" w:cs="Arial"/>
          <w:b/>
          <w:sz w:val="24"/>
        </w:rPr>
        <w:t>十七、</w:t>
      </w:r>
      <w:r>
        <w:rPr>
          <w:rFonts w:ascii="Arial" w:hAnsi="Arial" w:eastAsia="宋体" w:cs="Arial"/>
          <w:b/>
          <w:sz w:val="24"/>
        </w:rPr>
        <w:t>其他相关证明材料</w:t>
      </w:r>
    </w:p>
    <w:p>
      <w:pPr>
        <w:spacing w:line="360" w:lineRule="auto"/>
        <w:ind w:firstLine="435"/>
        <w:rPr>
          <w:rFonts w:ascii="Arial" w:hAnsi="Arial" w:eastAsia="宋体" w:cs="Arial"/>
          <w:sz w:val="24"/>
        </w:rPr>
      </w:pPr>
      <w:r>
        <w:rPr>
          <w:rFonts w:ascii="Arial" w:hAnsi="Arial" w:eastAsia="宋体" w:cs="Arial"/>
          <w:sz w:val="24"/>
        </w:rPr>
        <w:t>提供符合招标公告、采购需求及评标方法和标准规定的相关证明文件。</w:t>
      </w:r>
    </w:p>
    <w:p>
      <w:pPr>
        <w:spacing w:line="360" w:lineRule="auto"/>
        <w:ind w:firstLine="480" w:firstLineChars="200"/>
        <w:rPr>
          <w:rFonts w:ascii="Arial" w:hAnsi="Arial" w:eastAsia="宋体" w:cs="Arial"/>
          <w:sz w:val="24"/>
        </w:rPr>
      </w:pPr>
    </w:p>
    <w:p>
      <w:pPr>
        <w:spacing w:line="360" w:lineRule="auto"/>
        <w:ind w:firstLine="435"/>
        <w:rPr>
          <w:rFonts w:ascii="Arial" w:hAnsi="Arial" w:eastAsia="宋体" w:cs="Arial"/>
          <w:sz w:val="24"/>
        </w:rPr>
      </w:pPr>
      <w:r>
        <w:rPr>
          <w:rFonts w:ascii="Arial" w:hAnsi="Arial" w:eastAsia="宋体" w:cs="Arial"/>
          <w:b/>
          <w:sz w:val="24"/>
        </w:rPr>
        <w:t>特别提示：</w:t>
      </w:r>
      <w:r>
        <w:rPr>
          <w:rFonts w:ascii="Arial" w:hAnsi="Arial" w:eastAsia="宋体" w:cs="Arial"/>
          <w:sz w:val="24"/>
        </w:rPr>
        <w:t>如营业执照、产品彩页、证书、检测报告、产品图片等。</w:t>
      </w:r>
    </w:p>
    <w:p>
      <w:pPr>
        <w:widowControl/>
        <w:jc w:val="left"/>
        <w:rPr>
          <w:rFonts w:ascii="Arial" w:hAnsi="Arial" w:eastAsia="宋体" w:cs="Arial"/>
          <w:bCs/>
          <w:sz w:val="24"/>
        </w:rPr>
      </w:pPr>
      <w:r>
        <w:rPr>
          <w:rFonts w:ascii="Arial" w:hAnsi="Arial" w:eastAsia="宋体" w:cs="Arial"/>
          <w:sz w:val="24"/>
        </w:rPr>
        <w:br w:type="page"/>
      </w:r>
    </w:p>
    <w:p>
      <w:pPr>
        <w:spacing w:line="360" w:lineRule="auto"/>
        <w:jc w:val="center"/>
        <w:outlineLvl w:val="1"/>
        <w:rPr>
          <w:rFonts w:ascii="Arial" w:hAnsi="Arial" w:eastAsia="宋体" w:cs="Arial"/>
          <w:b/>
          <w:sz w:val="52"/>
        </w:rPr>
      </w:pPr>
      <w:bookmarkStart w:id="206" w:name="_Toc15624"/>
      <w:bookmarkStart w:id="207" w:name="_Toc10735"/>
      <w:r>
        <w:rPr>
          <w:rFonts w:hint="eastAsia" w:ascii="Arial" w:hAnsi="Arial" w:eastAsia="宋体" w:cs="Arial"/>
          <w:b/>
          <w:bCs/>
          <w:sz w:val="28"/>
        </w:rPr>
        <w:t>附件</w:t>
      </w:r>
      <w:r>
        <w:rPr>
          <w:rFonts w:ascii="Arial" w:hAnsi="Arial" w:eastAsia="宋体" w:cs="Arial"/>
          <w:b/>
          <w:bCs/>
          <w:sz w:val="28"/>
        </w:rPr>
        <w:t xml:space="preserve">  政府采购</w:t>
      </w:r>
      <w:r>
        <w:rPr>
          <w:rFonts w:hint="eastAsia" w:ascii="Arial" w:hAnsi="Arial" w:eastAsia="宋体" w:cs="Arial"/>
          <w:b/>
          <w:sz w:val="28"/>
        </w:rPr>
        <w:t>供应商</w:t>
      </w:r>
      <w:r>
        <w:rPr>
          <w:rFonts w:ascii="Arial" w:hAnsi="Arial" w:eastAsia="宋体" w:cs="Arial"/>
          <w:b/>
          <w:bCs/>
          <w:sz w:val="28"/>
        </w:rPr>
        <w:t>质疑函范本</w:t>
      </w:r>
      <w:bookmarkEnd w:id="206"/>
      <w:bookmarkEnd w:id="207"/>
    </w:p>
    <w:p>
      <w:pPr>
        <w:jc w:val="center"/>
        <w:rPr>
          <w:rFonts w:ascii="Arial" w:hAnsi="Arial" w:eastAsia="宋体" w:cs="Arial"/>
          <w:b/>
          <w:bCs/>
          <w:sz w:val="32"/>
          <w:szCs w:val="44"/>
        </w:rPr>
      </w:pPr>
      <w:r>
        <w:rPr>
          <w:rFonts w:ascii="Arial" w:hAnsi="Arial" w:eastAsia="宋体" w:cs="Arial"/>
          <w:b/>
          <w:bCs/>
          <w:sz w:val="32"/>
          <w:szCs w:val="44"/>
        </w:rPr>
        <w:t>质疑函范本</w:t>
      </w:r>
    </w:p>
    <w:p>
      <w:pPr>
        <w:adjustRightInd w:val="0"/>
        <w:snapToGrid w:val="0"/>
        <w:spacing w:before="312" w:beforeLines="100" w:line="360" w:lineRule="auto"/>
        <w:rPr>
          <w:rFonts w:ascii="Arial" w:hAnsi="Arial" w:eastAsia="宋体" w:cs="Arial"/>
          <w:b/>
          <w:bCs/>
          <w:sz w:val="24"/>
          <w:szCs w:val="24"/>
        </w:rPr>
      </w:pPr>
      <w:r>
        <w:rPr>
          <w:rFonts w:ascii="Arial" w:hAnsi="Arial" w:eastAsia="宋体" w:cs="Arial"/>
          <w:b/>
          <w:bCs/>
          <w:sz w:val="24"/>
          <w:szCs w:val="24"/>
        </w:rPr>
        <w:t>一、质疑</w:t>
      </w:r>
      <w:r>
        <w:rPr>
          <w:rFonts w:hint="eastAsia" w:ascii="Arial" w:hAnsi="Arial" w:eastAsia="宋体" w:cs="Arial"/>
          <w:b/>
          <w:bCs/>
          <w:sz w:val="24"/>
          <w:szCs w:val="24"/>
        </w:rPr>
        <w:t>供应商</w:t>
      </w:r>
      <w:r>
        <w:rPr>
          <w:rFonts w:ascii="Arial" w:hAnsi="Arial" w:eastAsia="宋体" w:cs="Arial"/>
          <w:b/>
          <w:bCs/>
          <w:sz w:val="24"/>
          <w:szCs w:val="24"/>
        </w:rPr>
        <w:t>基本信息</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w:t>
      </w:r>
      <w:r>
        <w:rPr>
          <w:rFonts w:hint="eastAsia" w:ascii="Arial" w:hAnsi="Arial" w:eastAsia="宋体" w:cs="Arial"/>
          <w:sz w:val="24"/>
          <w:szCs w:val="24"/>
        </w:rPr>
        <w:t>供应商</w:t>
      </w:r>
      <w:r>
        <w:rPr>
          <w:rFonts w:ascii="Arial" w:hAnsi="Arial" w:eastAsia="宋体" w:cs="Arial"/>
          <w:sz w:val="24"/>
          <w:szCs w:val="24"/>
        </w:rPr>
        <w:t>：</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地址：</w:t>
      </w:r>
      <w:r>
        <w:rPr>
          <w:rFonts w:ascii="Arial" w:hAnsi="Arial" w:eastAsia="宋体" w:cs="Arial"/>
          <w:sz w:val="24"/>
          <w:szCs w:val="24"/>
          <w:u w:val="dotted"/>
        </w:rPr>
        <w:t xml:space="preserve">                          </w:t>
      </w:r>
      <w:r>
        <w:rPr>
          <w:rFonts w:ascii="Arial" w:hAnsi="Arial" w:eastAsia="宋体" w:cs="Arial"/>
          <w:sz w:val="24"/>
          <w:szCs w:val="24"/>
        </w:rPr>
        <w:t>邮编：</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联系人：</w:t>
      </w:r>
      <w:r>
        <w:rPr>
          <w:rFonts w:ascii="Arial" w:hAnsi="Arial" w:eastAsia="宋体" w:cs="Arial"/>
          <w:sz w:val="24"/>
          <w:szCs w:val="24"/>
          <w:u w:val="dotted"/>
        </w:rPr>
        <w:t xml:space="preserve">                      </w:t>
      </w:r>
      <w:r>
        <w:rPr>
          <w:rFonts w:ascii="Arial" w:hAnsi="Arial" w:eastAsia="宋体" w:cs="Arial"/>
          <w:sz w:val="24"/>
          <w:szCs w:val="24"/>
        </w:rPr>
        <w:t>联系电话：</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授权代表：</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联系电话：</w:t>
      </w:r>
      <w:r>
        <w:rPr>
          <w:rFonts w:ascii="Arial" w:hAnsi="Arial" w:eastAsia="宋体" w:cs="Arial"/>
          <w:sz w:val="24"/>
          <w:szCs w:val="24"/>
          <w:u w:val="dotted"/>
        </w:rPr>
        <w:t xml:space="preserve">                                           </w:t>
      </w:r>
      <w:r>
        <w:rPr>
          <w:rFonts w:ascii="Arial" w:hAnsi="Arial" w:eastAsia="宋体" w:cs="Arial"/>
          <w:sz w:val="24"/>
          <w:szCs w:val="24"/>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 xml:space="preserve">地址： </w:t>
      </w:r>
      <w:r>
        <w:rPr>
          <w:rFonts w:ascii="Arial" w:hAnsi="Arial" w:eastAsia="宋体" w:cs="Arial"/>
          <w:sz w:val="24"/>
          <w:szCs w:val="24"/>
          <w:u w:val="dotted"/>
        </w:rPr>
        <w:t xml:space="preserve">                        </w:t>
      </w:r>
      <w:r>
        <w:rPr>
          <w:rFonts w:ascii="Arial" w:hAnsi="Arial" w:eastAsia="宋体" w:cs="Arial"/>
          <w:sz w:val="24"/>
          <w:szCs w:val="24"/>
        </w:rPr>
        <w:t>邮编：</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二、质疑项目基本情况</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质疑项目的名称：</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质疑项目的编号：</w:t>
      </w:r>
      <w:r>
        <w:rPr>
          <w:rFonts w:ascii="Arial" w:hAnsi="Arial" w:eastAsia="宋体" w:cs="Arial"/>
          <w:sz w:val="24"/>
          <w:szCs w:val="24"/>
          <w:u w:val="dotted"/>
        </w:rPr>
        <w:t xml:space="preserve">               </w:t>
      </w:r>
      <w:r>
        <w:rPr>
          <w:rFonts w:ascii="Arial" w:hAnsi="Arial" w:eastAsia="宋体" w:cs="Arial"/>
          <w:sz w:val="24"/>
          <w:szCs w:val="24"/>
        </w:rPr>
        <w:t>包号：</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采购人名称：</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采购文件获取日期：</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三、质疑事项具体内容</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质疑事项1：</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事实依据：</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rPr>
      </w:pP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法律依据：</w:t>
      </w: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u w:val="dotted"/>
        </w:rPr>
        <w:t xml:space="preserve">                                                     </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质疑事项2</w:t>
      </w:r>
    </w:p>
    <w:p>
      <w:pPr>
        <w:adjustRightInd w:val="0"/>
        <w:snapToGrid w:val="0"/>
        <w:spacing w:line="360" w:lineRule="auto"/>
        <w:rPr>
          <w:rFonts w:ascii="Arial" w:hAnsi="Arial" w:eastAsia="宋体" w:cs="Arial"/>
          <w:sz w:val="24"/>
          <w:szCs w:val="24"/>
        </w:rPr>
      </w:pPr>
      <w:r>
        <w:rPr>
          <w:rFonts w:ascii="Arial" w:hAnsi="Arial" w:eastAsia="宋体" w:cs="Arial"/>
          <w:sz w:val="24"/>
          <w:szCs w:val="24"/>
        </w:rPr>
        <w:t>……</w:t>
      </w:r>
    </w:p>
    <w:p>
      <w:pPr>
        <w:adjustRightInd w:val="0"/>
        <w:snapToGrid w:val="0"/>
        <w:spacing w:line="360" w:lineRule="auto"/>
        <w:rPr>
          <w:rFonts w:ascii="Arial" w:hAnsi="Arial" w:eastAsia="宋体" w:cs="Arial"/>
          <w:b/>
          <w:bCs/>
          <w:sz w:val="24"/>
          <w:szCs w:val="24"/>
        </w:rPr>
      </w:pPr>
      <w:r>
        <w:rPr>
          <w:rFonts w:ascii="Arial" w:hAnsi="Arial" w:eastAsia="宋体" w:cs="Arial"/>
          <w:b/>
          <w:bCs/>
          <w:sz w:val="24"/>
          <w:szCs w:val="24"/>
        </w:rPr>
        <w:t>四、与质疑事项相关的质疑请求</w:t>
      </w:r>
    </w:p>
    <w:p>
      <w:pPr>
        <w:adjustRightInd w:val="0"/>
        <w:snapToGrid w:val="0"/>
        <w:spacing w:line="360" w:lineRule="auto"/>
        <w:rPr>
          <w:rFonts w:ascii="Arial" w:hAnsi="Arial" w:eastAsia="宋体" w:cs="Arial"/>
          <w:sz w:val="24"/>
          <w:szCs w:val="24"/>
          <w:u w:val="dotted"/>
        </w:rPr>
      </w:pPr>
      <w:r>
        <w:rPr>
          <w:rFonts w:ascii="Arial" w:hAnsi="Arial" w:eastAsia="宋体" w:cs="Arial"/>
          <w:sz w:val="24"/>
          <w:szCs w:val="24"/>
        </w:rPr>
        <w:t>请求：</w:t>
      </w:r>
      <w:r>
        <w:rPr>
          <w:rFonts w:ascii="Arial" w:hAnsi="Arial" w:eastAsia="宋体" w:cs="Arial"/>
          <w:sz w:val="24"/>
          <w:szCs w:val="24"/>
          <w:u w:val="dotted"/>
        </w:rPr>
        <w:t xml:space="preserve">                                               </w:t>
      </w:r>
    </w:p>
    <w:p>
      <w:pPr>
        <w:spacing w:line="360" w:lineRule="auto"/>
        <w:rPr>
          <w:rFonts w:ascii="Arial" w:hAnsi="Arial" w:eastAsia="宋体" w:cs="Arial"/>
          <w:sz w:val="24"/>
          <w:szCs w:val="24"/>
        </w:rPr>
      </w:pPr>
      <w:r>
        <w:rPr>
          <w:rFonts w:ascii="Arial" w:hAnsi="Arial" w:eastAsia="宋体" w:cs="Arial"/>
          <w:sz w:val="24"/>
          <w:szCs w:val="24"/>
        </w:rPr>
        <w:t xml:space="preserve">签字(签章)：                   公章：                      </w:t>
      </w:r>
    </w:p>
    <w:p>
      <w:pPr>
        <w:spacing w:line="360" w:lineRule="auto"/>
        <w:rPr>
          <w:rFonts w:ascii="Arial" w:hAnsi="Arial" w:eastAsia="宋体" w:cs="Arial"/>
          <w:sz w:val="24"/>
          <w:szCs w:val="24"/>
        </w:rPr>
      </w:pPr>
      <w:r>
        <w:rPr>
          <w:rFonts w:ascii="Arial" w:hAnsi="Arial" w:eastAsia="宋体" w:cs="Arial"/>
          <w:sz w:val="24"/>
          <w:szCs w:val="24"/>
        </w:rPr>
        <w:t xml:space="preserve">日期：    </w:t>
      </w:r>
    </w:p>
    <w:p>
      <w:pPr>
        <w:widowControl/>
        <w:jc w:val="left"/>
        <w:rPr>
          <w:rFonts w:ascii="Arial" w:hAnsi="Arial" w:eastAsia="宋体" w:cs="Arial"/>
          <w:sz w:val="32"/>
          <w:szCs w:val="32"/>
        </w:rPr>
      </w:pPr>
      <w:r>
        <w:rPr>
          <w:rFonts w:ascii="Arial" w:hAnsi="Arial" w:eastAsia="宋体" w:cs="Arial"/>
          <w:sz w:val="32"/>
          <w:szCs w:val="32"/>
        </w:rPr>
        <w:br w:type="page"/>
      </w:r>
    </w:p>
    <w:p>
      <w:pPr>
        <w:rPr>
          <w:rFonts w:ascii="Arial" w:hAnsi="Arial" w:eastAsia="宋体" w:cs="Arial"/>
          <w:b/>
          <w:sz w:val="28"/>
          <w:szCs w:val="32"/>
        </w:rPr>
      </w:pPr>
      <w:r>
        <w:rPr>
          <w:rFonts w:ascii="Arial" w:hAnsi="Arial" w:eastAsia="宋体" w:cs="Arial"/>
          <w:b/>
          <w:sz w:val="28"/>
          <w:szCs w:val="32"/>
        </w:rPr>
        <w:t>质疑函制作说明：</w:t>
      </w:r>
    </w:p>
    <w:p>
      <w:pPr>
        <w:spacing w:line="360" w:lineRule="auto"/>
        <w:ind w:firstLine="435"/>
        <w:rPr>
          <w:rFonts w:ascii="Arial" w:hAnsi="Arial" w:eastAsia="宋体" w:cs="Arial"/>
          <w:sz w:val="24"/>
        </w:rPr>
      </w:pPr>
      <w:r>
        <w:rPr>
          <w:rFonts w:ascii="Arial" w:hAnsi="Arial" w:eastAsia="宋体" w:cs="Arial"/>
          <w:sz w:val="24"/>
        </w:rPr>
        <w:t>1.</w:t>
      </w:r>
      <w:r>
        <w:rPr>
          <w:rFonts w:hint="eastAsia" w:ascii="Arial" w:hAnsi="Arial" w:eastAsia="宋体" w:cs="Arial"/>
          <w:sz w:val="24"/>
        </w:rPr>
        <w:t>供应商</w:t>
      </w:r>
      <w:r>
        <w:rPr>
          <w:rFonts w:ascii="Arial" w:hAnsi="Arial" w:eastAsia="宋体" w:cs="Arial"/>
          <w:sz w:val="24"/>
        </w:rPr>
        <w:t>提出质疑时，应提交质疑函和必要的证明材料。</w:t>
      </w:r>
    </w:p>
    <w:p>
      <w:pPr>
        <w:spacing w:line="360" w:lineRule="auto"/>
        <w:ind w:firstLine="435"/>
        <w:rPr>
          <w:rFonts w:ascii="Arial" w:hAnsi="Arial" w:eastAsia="宋体" w:cs="Arial"/>
          <w:sz w:val="24"/>
        </w:rPr>
      </w:pPr>
      <w:r>
        <w:rPr>
          <w:rFonts w:ascii="Arial" w:hAnsi="Arial" w:eastAsia="宋体" w:cs="Arial"/>
          <w:sz w:val="24"/>
        </w:rPr>
        <w:t>2.质疑</w:t>
      </w:r>
      <w:r>
        <w:rPr>
          <w:rFonts w:hint="eastAsia" w:ascii="Arial" w:hAnsi="Arial" w:eastAsia="宋体" w:cs="Arial"/>
          <w:sz w:val="24"/>
        </w:rPr>
        <w:t>供应商</w:t>
      </w:r>
      <w:r>
        <w:rPr>
          <w:rFonts w:ascii="Arial" w:hAnsi="Arial" w:eastAsia="宋体" w:cs="Arial"/>
          <w:sz w:val="24"/>
        </w:rPr>
        <w:t>若委托代理人进行质疑的，质疑函应按要求列明“授权代表”的有关内容，并在附件中提交由质疑</w:t>
      </w:r>
      <w:r>
        <w:rPr>
          <w:rFonts w:hint="eastAsia" w:ascii="Arial" w:hAnsi="Arial" w:eastAsia="宋体" w:cs="Arial"/>
          <w:sz w:val="24"/>
        </w:rPr>
        <w:t>供应商</w:t>
      </w:r>
      <w:r>
        <w:rPr>
          <w:rFonts w:ascii="Arial" w:hAnsi="Arial" w:eastAsia="宋体" w:cs="Arial"/>
          <w:sz w:val="24"/>
        </w:rPr>
        <w:t>签署的授权委托书。授权委托书应载明代理人的姓名或者名称、代理事项、具体权限、期限和相关事项。</w:t>
      </w:r>
    </w:p>
    <w:p>
      <w:pPr>
        <w:spacing w:line="360" w:lineRule="auto"/>
        <w:ind w:firstLine="435"/>
        <w:rPr>
          <w:rFonts w:ascii="Arial" w:hAnsi="Arial" w:eastAsia="宋体" w:cs="Arial"/>
          <w:sz w:val="24"/>
        </w:rPr>
      </w:pPr>
      <w:r>
        <w:rPr>
          <w:rFonts w:ascii="Arial" w:hAnsi="Arial" w:eastAsia="宋体" w:cs="Arial"/>
          <w:sz w:val="24"/>
        </w:rPr>
        <w:t>3.质疑</w:t>
      </w:r>
      <w:r>
        <w:rPr>
          <w:rFonts w:hint="eastAsia" w:ascii="Arial" w:hAnsi="Arial" w:eastAsia="宋体" w:cs="Arial"/>
          <w:sz w:val="24"/>
        </w:rPr>
        <w:t>供应商</w:t>
      </w:r>
      <w:r>
        <w:rPr>
          <w:rFonts w:ascii="Arial" w:hAnsi="Arial" w:eastAsia="宋体" w:cs="Arial"/>
          <w:sz w:val="24"/>
        </w:rPr>
        <w:t>若对项目的某一分包进行质疑，质疑函中应列明具体分包号。</w:t>
      </w:r>
    </w:p>
    <w:p>
      <w:pPr>
        <w:spacing w:line="360" w:lineRule="auto"/>
        <w:ind w:firstLine="435"/>
        <w:rPr>
          <w:rFonts w:ascii="Arial" w:hAnsi="Arial" w:eastAsia="宋体" w:cs="Arial"/>
          <w:sz w:val="24"/>
        </w:rPr>
      </w:pPr>
      <w:r>
        <w:rPr>
          <w:rFonts w:ascii="Arial" w:hAnsi="Arial" w:eastAsia="宋体" w:cs="Arial"/>
          <w:sz w:val="24"/>
        </w:rPr>
        <w:t>4.质疑函的质疑事项应具体、明确，并有必要的事实依据和法律依据。</w:t>
      </w:r>
    </w:p>
    <w:p>
      <w:pPr>
        <w:spacing w:line="360" w:lineRule="auto"/>
        <w:ind w:firstLine="435"/>
        <w:rPr>
          <w:rFonts w:ascii="Arial" w:hAnsi="Arial" w:eastAsia="宋体" w:cs="Arial"/>
          <w:sz w:val="24"/>
        </w:rPr>
      </w:pPr>
      <w:r>
        <w:rPr>
          <w:rFonts w:ascii="Arial" w:hAnsi="Arial" w:eastAsia="宋体" w:cs="Arial"/>
          <w:sz w:val="24"/>
        </w:rPr>
        <w:t>5.质疑函的质疑请求应与质疑事项相关。</w:t>
      </w:r>
    </w:p>
    <w:p>
      <w:pPr>
        <w:spacing w:line="360" w:lineRule="auto"/>
        <w:ind w:firstLine="435"/>
        <w:rPr>
          <w:rFonts w:ascii="宋体" w:hAnsi="宋体" w:eastAsia="宋体"/>
          <w:sz w:val="24"/>
        </w:rPr>
      </w:pPr>
      <w:r>
        <w:rPr>
          <w:rFonts w:ascii="Arial" w:hAnsi="Arial" w:eastAsia="宋体" w:cs="Arial"/>
          <w:sz w:val="24"/>
        </w:rPr>
        <w:t>6.质疑</w:t>
      </w:r>
      <w:r>
        <w:rPr>
          <w:rFonts w:hint="eastAsia" w:ascii="Arial" w:hAnsi="Arial" w:eastAsia="宋体" w:cs="Arial"/>
          <w:sz w:val="24"/>
        </w:rPr>
        <w:t>供应商</w:t>
      </w:r>
      <w:r>
        <w:rPr>
          <w:rFonts w:ascii="Arial" w:hAnsi="Arial" w:eastAsia="宋体" w:cs="Arial"/>
          <w:sz w:val="24"/>
        </w:rPr>
        <w:t>为自然人的，质疑函应由本人签字；质疑</w:t>
      </w:r>
      <w:r>
        <w:rPr>
          <w:rFonts w:hint="eastAsia" w:ascii="Arial" w:hAnsi="Arial" w:eastAsia="宋体" w:cs="Arial"/>
          <w:sz w:val="24"/>
        </w:rPr>
        <w:t>供应商</w:t>
      </w:r>
      <w:r>
        <w:rPr>
          <w:rFonts w:ascii="Arial" w:hAnsi="Arial" w:eastAsia="宋体" w:cs="Arial"/>
          <w:sz w:val="24"/>
        </w:rPr>
        <w:t>为法人或者其他组织的，质疑函应由法定代表人、主要负责人，或者其授权代表签字或者盖章，并加盖</w:t>
      </w:r>
      <w:r>
        <w:rPr>
          <w:rFonts w:hint="eastAsia" w:ascii="宋体" w:hAnsi="宋体" w:eastAsia="宋体"/>
          <w:sz w:val="24"/>
        </w:rPr>
        <w:t>公章。</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203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Arial" w:hAnsi="Arial" w:eastAsia="宋体" w:cs="Arial"/>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86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宋体" w:hAnsi="宋体" w:eastAsia="宋体"/>
      </w:rPr>
    </w:pPr>
    <w:r>
      <w:drawing>
        <wp:anchor distT="0" distB="0" distL="114300" distR="114300" simplePos="0" relativeHeight="251659264" behindDoc="1" locked="0" layoutInCell="1" allowOverlap="1">
          <wp:simplePos x="0" y="0"/>
          <wp:positionH relativeFrom="margin">
            <wp:posOffset>1729740</wp:posOffset>
          </wp:positionH>
          <wp:positionV relativeFrom="margin">
            <wp:posOffset>2921000</wp:posOffset>
          </wp:positionV>
          <wp:extent cx="2285365" cy="3050540"/>
          <wp:effectExtent l="0" t="0" r="0" b="0"/>
          <wp:wrapNone/>
          <wp:docPr id="2" name="WordPictureWatermark1687302" descr="鼎信新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687302" descr="鼎信新版logo"/>
                  <pic:cNvPicPr>
                    <a:picLocks noChangeAspect="1"/>
                  </pic:cNvPicPr>
                </pic:nvPicPr>
                <pic:blipFill>
                  <a:blip r:embed="rId1">
                    <a:lum bright="70001" contrast="-70000"/>
                  </a:blip>
                  <a:stretch>
                    <a:fillRect/>
                  </a:stretch>
                </pic:blipFill>
                <pic:spPr>
                  <a:xfrm>
                    <a:off x="0" y="0"/>
                    <a:ext cx="2285365" cy="3050540"/>
                  </a:xfrm>
                  <a:prstGeom prst="rect">
                    <a:avLst/>
                  </a:prstGeom>
                  <a:noFill/>
                  <a:ln>
                    <a:noFill/>
                  </a:ln>
                </pic:spPr>
              </pic:pic>
            </a:graphicData>
          </a:graphic>
        </wp:anchor>
      </w:drawing>
    </w:r>
    <w:r>
      <w:rPr>
        <w:rFonts w:hint="eastAsia" w:ascii="宋体" w:hAnsi="宋体" w:eastAsia="宋体"/>
      </w:rPr>
      <w:t>安徽鼎信项目管理股份有限公司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E006B"/>
    <w:multiLevelType w:val="singleLevel"/>
    <w:tmpl w:val="E75E006B"/>
    <w:lvl w:ilvl="0" w:tentative="0">
      <w:start w:val="1"/>
      <w:numFmt w:val="decimal"/>
      <w:suff w:val="nothing"/>
      <w:lvlText w:val="（%1）"/>
      <w:lvlJc w:val="left"/>
    </w:lvl>
  </w:abstractNum>
  <w:abstractNum w:abstractNumId="1">
    <w:nsid w:val="4457BFC6"/>
    <w:multiLevelType w:val="singleLevel"/>
    <w:tmpl w:val="4457BFC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276BA1"/>
    <w:rsid w:val="0000043F"/>
    <w:rsid w:val="000049DA"/>
    <w:rsid w:val="000056B7"/>
    <w:rsid w:val="00012A13"/>
    <w:rsid w:val="000131F7"/>
    <w:rsid w:val="00016B6C"/>
    <w:rsid w:val="00020B57"/>
    <w:rsid w:val="000275DF"/>
    <w:rsid w:val="00037034"/>
    <w:rsid w:val="00037DBE"/>
    <w:rsid w:val="00042139"/>
    <w:rsid w:val="00042B14"/>
    <w:rsid w:val="00044F49"/>
    <w:rsid w:val="000450C3"/>
    <w:rsid w:val="00050A3F"/>
    <w:rsid w:val="000530EC"/>
    <w:rsid w:val="000544DE"/>
    <w:rsid w:val="00063275"/>
    <w:rsid w:val="000648D2"/>
    <w:rsid w:val="00070E0E"/>
    <w:rsid w:val="0007292E"/>
    <w:rsid w:val="0007666F"/>
    <w:rsid w:val="00076DB7"/>
    <w:rsid w:val="00080FEB"/>
    <w:rsid w:val="000868D6"/>
    <w:rsid w:val="00091FF1"/>
    <w:rsid w:val="00094D41"/>
    <w:rsid w:val="00097CB9"/>
    <w:rsid w:val="000A4640"/>
    <w:rsid w:val="000A6345"/>
    <w:rsid w:val="000A6693"/>
    <w:rsid w:val="000A6B73"/>
    <w:rsid w:val="000A7D94"/>
    <w:rsid w:val="000B1511"/>
    <w:rsid w:val="000B54F4"/>
    <w:rsid w:val="000C1DB1"/>
    <w:rsid w:val="000D39BB"/>
    <w:rsid w:val="000D3F37"/>
    <w:rsid w:val="000D6F42"/>
    <w:rsid w:val="000E01C8"/>
    <w:rsid w:val="000E3C74"/>
    <w:rsid w:val="000E3F9B"/>
    <w:rsid w:val="000E6689"/>
    <w:rsid w:val="000F014C"/>
    <w:rsid w:val="000F172B"/>
    <w:rsid w:val="000F2198"/>
    <w:rsid w:val="000F39B6"/>
    <w:rsid w:val="000F6B7B"/>
    <w:rsid w:val="000F7386"/>
    <w:rsid w:val="00100B0F"/>
    <w:rsid w:val="0010187C"/>
    <w:rsid w:val="001037E3"/>
    <w:rsid w:val="00110911"/>
    <w:rsid w:val="00112B58"/>
    <w:rsid w:val="00116A70"/>
    <w:rsid w:val="0012143A"/>
    <w:rsid w:val="001222C6"/>
    <w:rsid w:val="00135EED"/>
    <w:rsid w:val="001363BB"/>
    <w:rsid w:val="00136D80"/>
    <w:rsid w:val="00137C00"/>
    <w:rsid w:val="00137C7C"/>
    <w:rsid w:val="00140687"/>
    <w:rsid w:val="00141707"/>
    <w:rsid w:val="00146421"/>
    <w:rsid w:val="001479CF"/>
    <w:rsid w:val="00147C18"/>
    <w:rsid w:val="00155F64"/>
    <w:rsid w:val="001562EB"/>
    <w:rsid w:val="00157856"/>
    <w:rsid w:val="00160729"/>
    <w:rsid w:val="00160C20"/>
    <w:rsid w:val="00160D83"/>
    <w:rsid w:val="001644D1"/>
    <w:rsid w:val="00166ED8"/>
    <w:rsid w:val="00170C62"/>
    <w:rsid w:val="001714C9"/>
    <w:rsid w:val="001751E5"/>
    <w:rsid w:val="001752EC"/>
    <w:rsid w:val="0018119B"/>
    <w:rsid w:val="001826D0"/>
    <w:rsid w:val="00183897"/>
    <w:rsid w:val="001844AB"/>
    <w:rsid w:val="00190F1F"/>
    <w:rsid w:val="001944B8"/>
    <w:rsid w:val="00196DA3"/>
    <w:rsid w:val="00197AC4"/>
    <w:rsid w:val="001A5D34"/>
    <w:rsid w:val="001A68E5"/>
    <w:rsid w:val="001B1997"/>
    <w:rsid w:val="001B21DF"/>
    <w:rsid w:val="001B2A54"/>
    <w:rsid w:val="001B5014"/>
    <w:rsid w:val="001B6D61"/>
    <w:rsid w:val="001B7327"/>
    <w:rsid w:val="001C67F2"/>
    <w:rsid w:val="001C7780"/>
    <w:rsid w:val="001D16BA"/>
    <w:rsid w:val="001D3409"/>
    <w:rsid w:val="001D53B4"/>
    <w:rsid w:val="001D6740"/>
    <w:rsid w:val="001D7626"/>
    <w:rsid w:val="001E02B1"/>
    <w:rsid w:val="001E39DB"/>
    <w:rsid w:val="001E5383"/>
    <w:rsid w:val="001F0268"/>
    <w:rsid w:val="001F28D2"/>
    <w:rsid w:val="001F2F45"/>
    <w:rsid w:val="001F3023"/>
    <w:rsid w:val="001F35F6"/>
    <w:rsid w:val="001F74CA"/>
    <w:rsid w:val="002003B6"/>
    <w:rsid w:val="00202677"/>
    <w:rsid w:val="00204022"/>
    <w:rsid w:val="002049B4"/>
    <w:rsid w:val="0020520B"/>
    <w:rsid w:val="00213C55"/>
    <w:rsid w:val="002163CF"/>
    <w:rsid w:val="0021678B"/>
    <w:rsid w:val="002168C4"/>
    <w:rsid w:val="002178B1"/>
    <w:rsid w:val="00217BAB"/>
    <w:rsid w:val="00223CF4"/>
    <w:rsid w:val="00224C4A"/>
    <w:rsid w:val="0022769B"/>
    <w:rsid w:val="0023407E"/>
    <w:rsid w:val="00236F8C"/>
    <w:rsid w:val="00240B40"/>
    <w:rsid w:val="002440D8"/>
    <w:rsid w:val="00244182"/>
    <w:rsid w:val="002465E8"/>
    <w:rsid w:val="00247222"/>
    <w:rsid w:val="002509ED"/>
    <w:rsid w:val="00260B94"/>
    <w:rsid w:val="0026362D"/>
    <w:rsid w:val="00264F2E"/>
    <w:rsid w:val="00271245"/>
    <w:rsid w:val="00272E6E"/>
    <w:rsid w:val="00274A9E"/>
    <w:rsid w:val="00276292"/>
    <w:rsid w:val="00276BA1"/>
    <w:rsid w:val="00277094"/>
    <w:rsid w:val="00287C75"/>
    <w:rsid w:val="00294DE6"/>
    <w:rsid w:val="002A0C9D"/>
    <w:rsid w:val="002A1A1D"/>
    <w:rsid w:val="002A28AD"/>
    <w:rsid w:val="002A3AEE"/>
    <w:rsid w:val="002B2F5A"/>
    <w:rsid w:val="002B5318"/>
    <w:rsid w:val="002B6D27"/>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A1E"/>
    <w:rsid w:val="00373A96"/>
    <w:rsid w:val="003826C2"/>
    <w:rsid w:val="00383728"/>
    <w:rsid w:val="00391586"/>
    <w:rsid w:val="00394128"/>
    <w:rsid w:val="003947A4"/>
    <w:rsid w:val="00395235"/>
    <w:rsid w:val="0039561A"/>
    <w:rsid w:val="00397C7D"/>
    <w:rsid w:val="003A004F"/>
    <w:rsid w:val="003A59B7"/>
    <w:rsid w:val="003B4130"/>
    <w:rsid w:val="003B67D3"/>
    <w:rsid w:val="003B715B"/>
    <w:rsid w:val="003C4F67"/>
    <w:rsid w:val="003D19E1"/>
    <w:rsid w:val="003D1D14"/>
    <w:rsid w:val="003D451D"/>
    <w:rsid w:val="003D6C7C"/>
    <w:rsid w:val="003D6EFB"/>
    <w:rsid w:val="003D7E52"/>
    <w:rsid w:val="003E2010"/>
    <w:rsid w:val="003E25C6"/>
    <w:rsid w:val="003F145B"/>
    <w:rsid w:val="003F721F"/>
    <w:rsid w:val="004011AA"/>
    <w:rsid w:val="00401546"/>
    <w:rsid w:val="0040202C"/>
    <w:rsid w:val="00406508"/>
    <w:rsid w:val="00407775"/>
    <w:rsid w:val="0041456E"/>
    <w:rsid w:val="00414761"/>
    <w:rsid w:val="00414F7E"/>
    <w:rsid w:val="004163C4"/>
    <w:rsid w:val="004164F8"/>
    <w:rsid w:val="00420B7F"/>
    <w:rsid w:val="00424FE6"/>
    <w:rsid w:val="004427B7"/>
    <w:rsid w:val="00442A3D"/>
    <w:rsid w:val="0044349F"/>
    <w:rsid w:val="00445F1F"/>
    <w:rsid w:val="00451F60"/>
    <w:rsid w:val="00452BAA"/>
    <w:rsid w:val="00452BB2"/>
    <w:rsid w:val="0045656D"/>
    <w:rsid w:val="00462B44"/>
    <w:rsid w:val="00462D98"/>
    <w:rsid w:val="00471F7A"/>
    <w:rsid w:val="00472A44"/>
    <w:rsid w:val="00473A89"/>
    <w:rsid w:val="00475899"/>
    <w:rsid w:val="00482C78"/>
    <w:rsid w:val="004874AE"/>
    <w:rsid w:val="00492F27"/>
    <w:rsid w:val="004945B4"/>
    <w:rsid w:val="00494D24"/>
    <w:rsid w:val="004951D1"/>
    <w:rsid w:val="004A27D0"/>
    <w:rsid w:val="004A4D67"/>
    <w:rsid w:val="004B2811"/>
    <w:rsid w:val="004B2D4C"/>
    <w:rsid w:val="004B3AB8"/>
    <w:rsid w:val="004C36E8"/>
    <w:rsid w:val="004C6D80"/>
    <w:rsid w:val="004D3D4B"/>
    <w:rsid w:val="004D5498"/>
    <w:rsid w:val="004D66A5"/>
    <w:rsid w:val="004D6B00"/>
    <w:rsid w:val="004E1D50"/>
    <w:rsid w:val="004F0396"/>
    <w:rsid w:val="004F30FA"/>
    <w:rsid w:val="005003A4"/>
    <w:rsid w:val="00501382"/>
    <w:rsid w:val="005054B9"/>
    <w:rsid w:val="00506E4F"/>
    <w:rsid w:val="00510798"/>
    <w:rsid w:val="00515F12"/>
    <w:rsid w:val="0052202B"/>
    <w:rsid w:val="00524A11"/>
    <w:rsid w:val="00526424"/>
    <w:rsid w:val="00527768"/>
    <w:rsid w:val="005327FB"/>
    <w:rsid w:val="00533FCA"/>
    <w:rsid w:val="00546D49"/>
    <w:rsid w:val="005616B5"/>
    <w:rsid w:val="00582075"/>
    <w:rsid w:val="00585EB3"/>
    <w:rsid w:val="0058703D"/>
    <w:rsid w:val="00592509"/>
    <w:rsid w:val="00597B15"/>
    <w:rsid w:val="005A02F7"/>
    <w:rsid w:val="005A044C"/>
    <w:rsid w:val="005A0CF1"/>
    <w:rsid w:val="005B5C95"/>
    <w:rsid w:val="005B7D26"/>
    <w:rsid w:val="005D0200"/>
    <w:rsid w:val="005D3870"/>
    <w:rsid w:val="005D44EF"/>
    <w:rsid w:val="005D4814"/>
    <w:rsid w:val="005D5112"/>
    <w:rsid w:val="005F3914"/>
    <w:rsid w:val="005F3B5A"/>
    <w:rsid w:val="005F6AB4"/>
    <w:rsid w:val="006041B5"/>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525CD"/>
    <w:rsid w:val="00653F7F"/>
    <w:rsid w:val="006609F5"/>
    <w:rsid w:val="00662EE8"/>
    <w:rsid w:val="00663813"/>
    <w:rsid w:val="00663C3B"/>
    <w:rsid w:val="00664AFD"/>
    <w:rsid w:val="00667567"/>
    <w:rsid w:val="0067391A"/>
    <w:rsid w:val="00674173"/>
    <w:rsid w:val="0067535A"/>
    <w:rsid w:val="0068207B"/>
    <w:rsid w:val="0068290D"/>
    <w:rsid w:val="00683CA0"/>
    <w:rsid w:val="00690DB1"/>
    <w:rsid w:val="00693404"/>
    <w:rsid w:val="006953D9"/>
    <w:rsid w:val="006A1AA2"/>
    <w:rsid w:val="006B1242"/>
    <w:rsid w:val="006B1DBC"/>
    <w:rsid w:val="006B57B3"/>
    <w:rsid w:val="006B63B7"/>
    <w:rsid w:val="006B7D9A"/>
    <w:rsid w:val="006C06D9"/>
    <w:rsid w:val="006C2B83"/>
    <w:rsid w:val="006C5716"/>
    <w:rsid w:val="006C74A9"/>
    <w:rsid w:val="006D07DE"/>
    <w:rsid w:val="006D394E"/>
    <w:rsid w:val="006E06D9"/>
    <w:rsid w:val="006E1D40"/>
    <w:rsid w:val="006E2E1F"/>
    <w:rsid w:val="006F4326"/>
    <w:rsid w:val="006F5FFF"/>
    <w:rsid w:val="006F6E33"/>
    <w:rsid w:val="006F7AF3"/>
    <w:rsid w:val="007010D6"/>
    <w:rsid w:val="007054AA"/>
    <w:rsid w:val="00705637"/>
    <w:rsid w:val="00707B8C"/>
    <w:rsid w:val="0071062C"/>
    <w:rsid w:val="00710804"/>
    <w:rsid w:val="00711FC6"/>
    <w:rsid w:val="007130B1"/>
    <w:rsid w:val="00714FCD"/>
    <w:rsid w:val="00715071"/>
    <w:rsid w:val="007200D3"/>
    <w:rsid w:val="007231E9"/>
    <w:rsid w:val="00727C59"/>
    <w:rsid w:val="00734E5D"/>
    <w:rsid w:val="00736013"/>
    <w:rsid w:val="00737661"/>
    <w:rsid w:val="00741BD0"/>
    <w:rsid w:val="00746744"/>
    <w:rsid w:val="00750594"/>
    <w:rsid w:val="00755D75"/>
    <w:rsid w:val="00756245"/>
    <w:rsid w:val="00761662"/>
    <w:rsid w:val="00763F39"/>
    <w:rsid w:val="00764043"/>
    <w:rsid w:val="00775222"/>
    <w:rsid w:val="007757CF"/>
    <w:rsid w:val="00776FFC"/>
    <w:rsid w:val="007770AF"/>
    <w:rsid w:val="0078128F"/>
    <w:rsid w:val="00782083"/>
    <w:rsid w:val="00784DEF"/>
    <w:rsid w:val="0078683C"/>
    <w:rsid w:val="00790EDB"/>
    <w:rsid w:val="00791538"/>
    <w:rsid w:val="0079326E"/>
    <w:rsid w:val="00796EDE"/>
    <w:rsid w:val="007A01A2"/>
    <w:rsid w:val="007A27A9"/>
    <w:rsid w:val="007A5A58"/>
    <w:rsid w:val="007A6740"/>
    <w:rsid w:val="007B1C56"/>
    <w:rsid w:val="007B1C62"/>
    <w:rsid w:val="007B2A00"/>
    <w:rsid w:val="007B4996"/>
    <w:rsid w:val="007C2818"/>
    <w:rsid w:val="007C3CD5"/>
    <w:rsid w:val="007C61EF"/>
    <w:rsid w:val="007D000A"/>
    <w:rsid w:val="007D040D"/>
    <w:rsid w:val="007D136E"/>
    <w:rsid w:val="007D1C0D"/>
    <w:rsid w:val="007D2D23"/>
    <w:rsid w:val="007E27D6"/>
    <w:rsid w:val="007E3921"/>
    <w:rsid w:val="007F3C25"/>
    <w:rsid w:val="00801028"/>
    <w:rsid w:val="00803793"/>
    <w:rsid w:val="008047E9"/>
    <w:rsid w:val="008149FD"/>
    <w:rsid w:val="00817A01"/>
    <w:rsid w:val="00822ADF"/>
    <w:rsid w:val="00825E35"/>
    <w:rsid w:val="008334F8"/>
    <w:rsid w:val="008341AA"/>
    <w:rsid w:val="00835D8E"/>
    <w:rsid w:val="00844D03"/>
    <w:rsid w:val="00847B0F"/>
    <w:rsid w:val="00851E11"/>
    <w:rsid w:val="00852111"/>
    <w:rsid w:val="00867411"/>
    <w:rsid w:val="0086781A"/>
    <w:rsid w:val="00875B17"/>
    <w:rsid w:val="00876659"/>
    <w:rsid w:val="0087728D"/>
    <w:rsid w:val="0087734C"/>
    <w:rsid w:val="00882141"/>
    <w:rsid w:val="00883012"/>
    <w:rsid w:val="00883667"/>
    <w:rsid w:val="008922A8"/>
    <w:rsid w:val="00893A14"/>
    <w:rsid w:val="00895BD5"/>
    <w:rsid w:val="008A16C4"/>
    <w:rsid w:val="008A6FED"/>
    <w:rsid w:val="008B39C5"/>
    <w:rsid w:val="008B4397"/>
    <w:rsid w:val="008B51AA"/>
    <w:rsid w:val="008C67F2"/>
    <w:rsid w:val="008D064A"/>
    <w:rsid w:val="008D2B0F"/>
    <w:rsid w:val="008D7986"/>
    <w:rsid w:val="008E23D3"/>
    <w:rsid w:val="008E3265"/>
    <w:rsid w:val="008E449E"/>
    <w:rsid w:val="008F187F"/>
    <w:rsid w:val="008F402F"/>
    <w:rsid w:val="008F5022"/>
    <w:rsid w:val="008F55FA"/>
    <w:rsid w:val="008F76E8"/>
    <w:rsid w:val="008F7CD0"/>
    <w:rsid w:val="00902902"/>
    <w:rsid w:val="009078A1"/>
    <w:rsid w:val="00911E9C"/>
    <w:rsid w:val="00915083"/>
    <w:rsid w:val="00917405"/>
    <w:rsid w:val="00920F7C"/>
    <w:rsid w:val="009224DA"/>
    <w:rsid w:val="00922C1A"/>
    <w:rsid w:val="00934CAE"/>
    <w:rsid w:val="0094257D"/>
    <w:rsid w:val="00942F60"/>
    <w:rsid w:val="0095467C"/>
    <w:rsid w:val="00954A61"/>
    <w:rsid w:val="00955C6F"/>
    <w:rsid w:val="00966509"/>
    <w:rsid w:val="00966C7B"/>
    <w:rsid w:val="009701DC"/>
    <w:rsid w:val="009715D8"/>
    <w:rsid w:val="009733C7"/>
    <w:rsid w:val="00983350"/>
    <w:rsid w:val="00985C4B"/>
    <w:rsid w:val="00991B9B"/>
    <w:rsid w:val="00992610"/>
    <w:rsid w:val="00995BF9"/>
    <w:rsid w:val="009A0CAF"/>
    <w:rsid w:val="009A1474"/>
    <w:rsid w:val="009A2207"/>
    <w:rsid w:val="009B5CB7"/>
    <w:rsid w:val="009B6C42"/>
    <w:rsid w:val="009D31F7"/>
    <w:rsid w:val="009D32C2"/>
    <w:rsid w:val="009D50DB"/>
    <w:rsid w:val="009E3A0A"/>
    <w:rsid w:val="009F3E91"/>
    <w:rsid w:val="009F4442"/>
    <w:rsid w:val="009F5CAD"/>
    <w:rsid w:val="009F6CE7"/>
    <w:rsid w:val="00A06ACD"/>
    <w:rsid w:val="00A1225F"/>
    <w:rsid w:val="00A1499B"/>
    <w:rsid w:val="00A159D6"/>
    <w:rsid w:val="00A16DA7"/>
    <w:rsid w:val="00A20879"/>
    <w:rsid w:val="00A314C2"/>
    <w:rsid w:val="00A3648D"/>
    <w:rsid w:val="00A53155"/>
    <w:rsid w:val="00A56AA9"/>
    <w:rsid w:val="00A623F0"/>
    <w:rsid w:val="00A63E86"/>
    <w:rsid w:val="00A65A1C"/>
    <w:rsid w:val="00A757C3"/>
    <w:rsid w:val="00A75E5B"/>
    <w:rsid w:val="00A7684A"/>
    <w:rsid w:val="00A82AED"/>
    <w:rsid w:val="00A83B69"/>
    <w:rsid w:val="00A86533"/>
    <w:rsid w:val="00A90176"/>
    <w:rsid w:val="00A914FA"/>
    <w:rsid w:val="00A9176A"/>
    <w:rsid w:val="00A91CA2"/>
    <w:rsid w:val="00A92FB8"/>
    <w:rsid w:val="00A948F1"/>
    <w:rsid w:val="00AA1D7D"/>
    <w:rsid w:val="00AB139D"/>
    <w:rsid w:val="00AB2C46"/>
    <w:rsid w:val="00AB3EFB"/>
    <w:rsid w:val="00AC010B"/>
    <w:rsid w:val="00AC0B05"/>
    <w:rsid w:val="00AD079A"/>
    <w:rsid w:val="00AD1890"/>
    <w:rsid w:val="00AD3F94"/>
    <w:rsid w:val="00AE2149"/>
    <w:rsid w:val="00AE33AE"/>
    <w:rsid w:val="00AE3785"/>
    <w:rsid w:val="00AE3F91"/>
    <w:rsid w:val="00AE452F"/>
    <w:rsid w:val="00AE76E6"/>
    <w:rsid w:val="00AF07BC"/>
    <w:rsid w:val="00AF27BD"/>
    <w:rsid w:val="00AF3BEE"/>
    <w:rsid w:val="00AF5706"/>
    <w:rsid w:val="00B039E3"/>
    <w:rsid w:val="00B043C1"/>
    <w:rsid w:val="00B14E72"/>
    <w:rsid w:val="00B22838"/>
    <w:rsid w:val="00B25D07"/>
    <w:rsid w:val="00B31CE4"/>
    <w:rsid w:val="00B32BC1"/>
    <w:rsid w:val="00B3355B"/>
    <w:rsid w:val="00B33E95"/>
    <w:rsid w:val="00B3720B"/>
    <w:rsid w:val="00B406FE"/>
    <w:rsid w:val="00B40EE3"/>
    <w:rsid w:val="00B41882"/>
    <w:rsid w:val="00B55271"/>
    <w:rsid w:val="00B5558A"/>
    <w:rsid w:val="00B56513"/>
    <w:rsid w:val="00B56B2E"/>
    <w:rsid w:val="00B64376"/>
    <w:rsid w:val="00B7401F"/>
    <w:rsid w:val="00B806C3"/>
    <w:rsid w:val="00B80B59"/>
    <w:rsid w:val="00B84FCA"/>
    <w:rsid w:val="00B9089F"/>
    <w:rsid w:val="00B91AEE"/>
    <w:rsid w:val="00B95F5A"/>
    <w:rsid w:val="00B963CA"/>
    <w:rsid w:val="00B96EAD"/>
    <w:rsid w:val="00BA79F5"/>
    <w:rsid w:val="00BB02E8"/>
    <w:rsid w:val="00BB3AB6"/>
    <w:rsid w:val="00BB766D"/>
    <w:rsid w:val="00BC007B"/>
    <w:rsid w:val="00BC26BA"/>
    <w:rsid w:val="00BC35F8"/>
    <w:rsid w:val="00BC5A08"/>
    <w:rsid w:val="00BD3944"/>
    <w:rsid w:val="00BD40E7"/>
    <w:rsid w:val="00BD7BDF"/>
    <w:rsid w:val="00BE57CE"/>
    <w:rsid w:val="00BE769F"/>
    <w:rsid w:val="00BF376F"/>
    <w:rsid w:val="00BF46A6"/>
    <w:rsid w:val="00BF62CF"/>
    <w:rsid w:val="00BF6329"/>
    <w:rsid w:val="00BF73D6"/>
    <w:rsid w:val="00C01623"/>
    <w:rsid w:val="00C06545"/>
    <w:rsid w:val="00C1161C"/>
    <w:rsid w:val="00C1168F"/>
    <w:rsid w:val="00C220FC"/>
    <w:rsid w:val="00C24DFA"/>
    <w:rsid w:val="00C4202A"/>
    <w:rsid w:val="00C46A36"/>
    <w:rsid w:val="00C46C5C"/>
    <w:rsid w:val="00C47037"/>
    <w:rsid w:val="00C53625"/>
    <w:rsid w:val="00C602C1"/>
    <w:rsid w:val="00C63EA5"/>
    <w:rsid w:val="00C63FC0"/>
    <w:rsid w:val="00C66392"/>
    <w:rsid w:val="00C74C5E"/>
    <w:rsid w:val="00C827A2"/>
    <w:rsid w:val="00C82B69"/>
    <w:rsid w:val="00C91B28"/>
    <w:rsid w:val="00C91F3A"/>
    <w:rsid w:val="00C934AD"/>
    <w:rsid w:val="00C977DE"/>
    <w:rsid w:val="00CA06E3"/>
    <w:rsid w:val="00CA1D97"/>
    <w:rsid w:val="00CB5797"/>
    <w:rsid w:val="00CC1202"/>
    <w:rsid w:val="00CC6A4E"/>
    <w:rsid w:val="00CD09E1"/>
    <w:rsid w:val="00CD6202"/>
    <w:rsid w:val="00CE2486"/>
    <w:rsid w:val="00CE4913"/>
    <w:rsid w:val="00CE587B"/>
    <w:rsid w:val="00CE66BD"/>
    <w:rsid w:val="00CF0671"/>
    <w:rsid w:val="00CF07F1"/>
    <w:rsid w:val="00CF15B3"/>
    <w:rsid w:val="00CF2038"/>
    <w:rsid w:val="00CF3AC2"/>
    <w:rsid w:val="00CF44AD"/>
    <w:rsid w:val="00CF4FC0"/>
    <w:rsid w:val="00D103DB"/>
    <w:rsid w:val="00D1072F"/>
    <w:rsid w:val="00D108A5"/>
    <w:rsid w:val="00D11DAC"/>
    <w:rsid w:val="00D14585"/>
    <w:rsid w:val="00D20EFF"/>
    <w:rsid w:val="00D30FC0"/>
    <w:rsid w:val="00D34F0D"/>
    <w:rsid w:val="00D3516E"/>
    <w:rsid w:val="00D36ECB"/>
    <w:rsid w:val="00D4064C"/>
    <w:rsid w:val="00D53ED8"/>
    <w:rsid w:val="00D5400E"/>
    <w:rsid w:val="00D60338"/>
    <w:rsid w:val="00D64857"/>
    <w:rsid w:val="00D6493A"/>
    <w:rsid w:val="00D67875"/>
    <w:rsid w:val="00D71CBD"/>
    <w:rsid w:val="00D71E86"/>
    <w:rsid w:val="00D731C6"/>
    <w:rsid w:val="00D745C5"/>
    <w:rsid w:val="00D75327"/>
    <w:rsid w:val="00D80C36"/>
    <w:rsid w:val="00D85D27"/>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E09AB"/>
    <w:rsid w:val="00DE16E5"/>
    <w:rsid w:val="00DE4A3F"/>
    <w:rsid w:val="00DE5639"/>
    <w:rsid w:val="00DF4367"/>
    <w:rsid w:val="00DF6C1D"/>
    <w:rsid w:val="00E0574A"/>
    <w:rsid w:val="00E1243D"/>
    <w:rsid w:val="00E12742"/>
    <w:rsid w:val="00E146D4"/>
    <w:rsid w:val="00E20976"/>
    <w:rsid w:val="00E22063"/>
    <w:rsid w:val="00E22B44"/>
    <w:rsid w:val="00E25506"/>
    <w:rsid w:val="00E255FE"/>
    <w:rsid w:val="00E30ACD"/>
    <w:rsid w:val="00E32735"/>
    <w:rsid w:val="00E337E9"/>
    <w:rsid w:val="00E42A29"/>
    <w:rsid w:val="00E42D45"/>
    <w:rsid w:val="00E5391D"/>
    <w:rsid w:val="00E550E6"/>
    <w:rsid w:val="00E66E36"/>
    <w:rsid w:val="00E702ED"/>
    <w:rsid w:val="00E709A4"/>
    <w:rsid w:val="00E73822"/>
    <w:rsid w:val="00E772DB"/>
    <w:rsid w:val="00E86012"/>
    <w:rsid w:val="00E86BAB"/>
    <w:rsid w:val="00E94E10"/>
    <w:rsid w:val="00E9503F"/>
    <w:rsid w:val="00E954BD"/>
    <w:rsid w:val="00E96743"/>
    <w:rsid w:val="00E96A42"/>
    <w:rsid w:val="00EA0A36"/>
    <w:rsid w:val="00EA49C5"/>
    <w:rsid w:val="00EB5027"/>
    <w:rsid w:val="00EC1836"/>
    <w:rsid w:val="00EC3990"/>
    <w:rsid w:val="00EC3EDA"/>
    <w:rsid w:val="00EC484B"/>
    <w:rsid w:val="00ED140A"/>
    <w:rsid w:val="00ED15FA"/>
    <w:rsid w:val="00EE04B2"/>
    <w:rsid w:val="00EE6E9A"/>
    <w:rsid w:val="00EE7978"/>
    <w:rsid w:val="00EF0BF1"/>
    <w:rsid w:val="00EF2AC4"/>
    <w:rsid w:val="00EF397E"/>
    <w:rsid w:val="00F06F68"/>
    <w:rsid w:val="00F11218"/>
    <w:rsid w:val="00F136A5"/>
    <w:rsid w:val="00F1713B"/>
    <w:rsid w:val="00F212CB"/>
    <w:rsid w:val="00F243DB"/>
    <w:rsid w:val="00F24C2D"/>
    <w:rsid w:val="00F24F1B"/>
    <w:rsid w:val="00F27356"/>
    <w:rsid w:val="00F31609"/>
    <w:rsid w:val="00F32A81"/>
    <w:rsid w:val="00F34B45"/>
    <w:rsid w:val="00F37113"/>
    <w:rsid w:val="00F4680A"/>
    <w:rsid w:val="00F46998"/>
    <w:rsid w:val="00F47100"/>
    <w:rsid w:val="00F5382D"/>
    <w:rsid w:val="00F53D9C"/>
    <w:rsid w:val="00F5462B"/>
    <w:rsid w:val="00F634AD"/>
    <w:rsid w:val="00F63677"/>
    <w:rsid w:val="00F66E61"/>
    <w:rsid w:val="00F72BFC"/>
    <w:rsid w:val="00F75B81"/>
    <w:rsid w:val="00F804C4"/>
    <w:rsid w:val="00F82F83"/>
    <w:rsid w:val="00F832E5"/>
    <w:rsid w:val="00F90087"/>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724B"/>
    <w:rsid w:val="00FC7910"/>
    <w:rsid w:val="00FD1A52"/>
    <w:rsid w:val="00FD4DFE"/>
    <w:rsid w:val="00FE531E"/>
    <w:rsid w:val="00FE5955"/>
    <w:rsid w:val="00FE72A6"/>
    <w:rsid w:val="00FF0B24"/>
    <w:rsid w:val="00FF0DA7"/>
    <w:rsid w:val="00FF44E0"/>
    <w:rsid w:val="00FF6C72"/>
    <w:rsid w:val="019D48DD"/>
    <w:rsid w:val="01AF35D1"/>
    <w:rsid w:val="01ED7DBB"/>
    <w:rsid w:val="01FF5B1C"/>
    <w:rsid w:val="0257059B"/>
    <w:rsid w:val="02D57C3D"/>
    <w:rsid w:val="03125CB1"/>
    <w:rsid w:val="03F244A0"/>
    <w:rsid w:val="04396C28"/>
    <w:rsid w:val="045B0C31"/>
    <w:rsid w:val="048674D4"/>
    <w:rsid w:val="049727D9"/>
    <w:rsid w:val="04CB0B34"/>
    <w:rsid w:val="05006369"/>
    <w:rsid w:val="05426646"/>
    <w:rsid w:val="05C168D1"/>
    <w:rsid w:val="05CB3411"/>
    <w:rsid w:val="05CC264E"/>
    <w:rsid w:val="05D30528"/>
    <w:rsid w:val="05D4629F"/>
    <w:rsid w:val="062E45D2"/>
    <w:rsid w:val="067018AC"/>
    <w:rsid w:val="06B86512"/>
    <w:rsid w:val="07534192"/>
    <w:rsid w:val="07C128A7"/>
    <w:rsid w:val="085F62D4"/>
    <w:rsid w:val="08B50556"/>
    <w:rsid w:val="096B4801"/>
    <w:rsid w:val="097D251D"/>
    <w:rsid w:val="0A8101C3"/>
    <w:rsid w:val="0BC56980"/>
    <w:rsid w:val="0BE43F91"/>
    <w:rsid w:val="0C192572"/>
    <w:rsid w:val="0C304C4D"/>
    <w:rsid w:val="0D934A94"/>
    <w:rsid w:val="0E4378B3"/>
    <w:rsid w:val="0E763583"/>
    <w:rsid w:val="0ED80A7E"/>
    <w:rsid w:val="0F157D3D"/>
    <w:rsid w:val="102A1392"/>
    <w:rsid w:val="1030329B"/>
    <w:rsid w:val="10F76976"/>
    <w:rsid w:val="11121244"/>
    <w:rsid w:val="11D656E8"/>
    <w:rsid w:val="11E27BD5"/>
    <w:rsid w:val="1206431C"/>
    <w:rsid w:val="136E3D7D"/>
    <w:rsid w:val="13B75D29"/>
    <w:rsid w:val="13E91702"/>
    <w:rsid w:val="14293E20"/>
    <w:rsid w:val="146E6C02"/>
    <w:rsid w:val="147527BF"/>
    <w:rsid w:val="148A09C2"/>
    <w:rsid w:val="14B02E00"/>
    <w:rsid w:val="14D57DE4"/>
    <w:rsid w:val="150F2E19"/>
    <w:rsid w:val="15346E4D"/>
    <w:rsid w:val="157C17F2"/>
    <w:rsid w:val="15DE21ED"/>
    <w:rsid w:val="16DA527B"/>
    <w:rsid w:val="16FC651F"/>
    <w:rsid w:val="17573FD8"/>
    <w:rsid w:val="17B00EB4"/>
    <w:rsid w:val="17C90A93"/>
    <w:rsid w:val="182E4A5F"/>
    <w:rsid w:val="18CC4BA9"/>
    <w:rsid w:val="19A323A8"/>
    <w:rsid w:val="1A9518DC"/>
    <w:rsid w:val="1AB11059"/>
    <w:rsid w:val="1AFB36BE"/>
    <w:rsid w:val="1B010F24"/>
    <w:rsid w:val="1B1C7B86"/>
    <w:rsid w:val="1B7A5C06"/>
    <w:rsid w:val="1C153DC6"/>
    <w:rsid w:val="1C6B3086"/>
    <w:rsid w:val="1D4E6B24"/>
    <w:rsid w:val="1E79668E"/>
    <w:rsid w:val="1EB430B2"/>
    <w:rsid w:val="1EC91805"/>
    <w:rsid w:val="1F0A784E"/>
    <w:rsid w:val="1F58571C"/>
    <w:rsid w:val="1FC972B5"/>
    <w:rsid w:val="1FEA0EF5"/>
    <w:rsid w:val="2033565F"/>
    <w:rsid w:val="20E71C8B"/>
    <w:rsid w:val="21D81213"/>
    <w:rsid w:val="21E253A6"/>
    <w:rsid w:val="21FE3D7C"/>
    <w:rsid w:val="22BD058C"/>
    <w:rsid w:val="231F04A0"/>
    <w:rsid w:val="24013ABA"/>
    <w:rsid w:val="243305F6"/>
    <w:rsid w:val="24B13E90"/>
    <w:rsid w:val="25A65A51"/>
    <w:rsid w:val="25D02118"/>
    <w:rsid w:val="26194A6C"/>
    <w:rsid w:val="266801E1"/>
    <w:rsid w:val="27616576"/>
    <w:rsid w:val="27665B5F"/>
    <w:rsid w:val="278A0484"/>
    <w:rsid w:val="27A401DD"/>
    <w:rsid w:val="27C80D5D"/>
    <w:rsid w:val="27D172E0"/>
    <w:rsid w:val="28FC704A"/>
    <w:rsid w:val="292B04CC"/>
    <w:rsid w:val="29710F8A"/>
    <w:rsid w:val="2977037D"/>
    <w:rsid w:val="299B0CAE"/>
    <w:rsid w:val="29A05615"/>
    <w:rsid w:val="2AB60331"/>
    <w:rsid w:val="2AF43B5E"/>
    <w:rsid w:val="2BB15084"/>
    <w:rsid w:val="2BBA59CC"/>
    <w:rsid w:val="2BE12008"/>
    <w:rsid w:val="2BF92F32"/>
    <w:rsid w:val="2C4320AD"/>
    <w:rsid w:val="2D951E9E"/>
    <w:rsid w:val="2DB77A10"/>
    <w:rsid w:val="2DBA114A"/>
    <w:rsid w:val="2E5F4F98"/>
    <w:rsid w:val="2EB31B27"/>
    <w:rsid w:val="2ED80DB6"/>
    <w:rsid w:val="2F263268"/>
    <w:rsid w:val="2F6509D0"/>
    <w:rsid w:val="2F7E2BDA"/>
    <w:rsid w:val="2F995607"/>
    <w:rsid w:val="2FB52C4F"/>
    <w:rsid w:val="30594760"/>
    <w:rsid w:val="31CB028E"/>
    <w:rsid w:val="31ED790E"/>
    <w:rsid w:val="3218123E"/>
    <w:rsid w:val="327515D8"/>
    <w:rsid w:val="32B545C0"/>
    <w:rsid w:val="32CA685A"/>
    <w:rsid w:val="332848FF"/>
    <w:rsid w:val="33415A71"/>
    <w:rsid w:val="33814F8D"/>
    <w:rsid w:val="33CB02F8"/>
    <w:rsid w:val="33F81754"/>
    <w:rsid w:val="34037804"/>
    <w:rsid w:val="34CE4C2F"/>
    <w:rsid w:val="35085D0E"/>
    <w:rsid w:val="3511441F"/>
    <w:rsid w:val="35C77C9F"/>
    <w:rsid w:val="37445638"/>
    <w:rsid w:val="386E18A2"/>
    <w:rsid w:val="38C31804"/>
    <w:rsid w:val="38F52E00"/>
    <w:rsid w:val="397C2DC6"/>
    <w:rsid w:val="3A2C4435"/>
    <w:rsid w:val="3AA32FD6"/>
    <w:rsid w:val="3ADA762D"/>
    <w:rsid w:val="3B123DD8"/>
    <w:rsid w:val="3C86556E"/>
    <w:rsid w:val="3C9C33FE"/>
    <w:rsid w:val="3D3251B2"/>
    <w:rsid w:val="3D5C246F"/>
    <w:rsid w:val="3D845873"/>
    <w:rsid w:val="3D864DFE"/>
    <w:rsid w:val="3E90121F"/>
    <w:rsid w:val="3EB33728"/>
    <w:rsid w:val="3F7C1A35"/>
    <w:rsid w:val="3F876C14"/>
    <w:rsid w:val="3FA357B9"/>
    <w:rsid w:val="40064A19"/>
    <w:rsid w:val="40F3031D"/>
    <w:rsid w:val="412874F2"/>
    <w:rsid w:val="41D50910"/>
    <w:rsid w:val="42100C50"/>
    <w:rsid w:val="42F83EEA"/>
    <w:rsid w:val="43334BED"/>
    <w:rsid w:val="43771229"/>
    <w:rsid w:val="444B07C9"/>
    <w:rsid w:val="4496304A"/>
    <w:rsid w:val="449810E8"/>
    <w:rsid w:val="4594492C"/>
    <w:rsid w:val="462A180E"/>
    <w:rsid w:val="46840046"/>
    <w:rsid w:val="46F51CFE"/>
    <w:rsid w:val="473C166C"/>
    <w:rsid w:val="474C7367"/>
    <w:rsid w:val="48384885"/>
    <w:rsid w:val="48971D34"/>
    <w:rsid w:val="49215598"/>
    <w:rsid w:val="4ACF66A7"/>
    <w:rsid w:val="4B960E56"/>
    <w:rsid w:val="4BC51723"/>
    <w:rsid w:val="4BD258F2"/>
    <w:rsid w:val="4CAC68E5"/>
    <w:rsid w:val="4CE431DD"/>
    <w:rsid w:val="4D7240AF"/>
    <w:rsid w:val="4DCF0294"/>
    <w:rsid w:val="4EE15F9C"/>
    <w:rsid w:val="4F8C0F11"/>
    <w:rsid w:val="4F97214F"/>
    <w:rsid w:val="4FD97513"/>
    <w:rsid w:val="506A2AFE"/>
    <w:rsid w:val="511F4983"/>
    <w:rsid w:val="51A071BC"/>
    <w:rsid w:val="52DE64B1"/>
    <w:rsid w:val="52F16E8B"/>
    <w:rsid w:val="53EC784A"/>
    <w:rsid w:val="5675066C"/>
    <w:rsid w:val="56991BA9"/>
    <w:rsid w:val="56BD3C46"/>
    <w:rsid w:val="56FC11FD"/>
    <w:rsid w:val="57735397"/>
    <w:rsid w:val="57F57F8A"/>
    <w:rsid w:val="582165A1"/>
    <w:rsid w:val="583A1E0E"/>
    <w:rsid w:val="584B64EC"/>
    <w:rsid w:val="58AD4AF5"/>
    <w:rsid w:val="58CD2D0A"/>
    <w:rsid w:val="58D906CC"/>
    <w:rsid w:val="58DD7FD9"/>
    <w:rsid w:val="58F86605"/>
    <w:rsid w:val="58FC2A8C"/>
    <w:rsid w:val="591363A0"/>
    <w:rsid w:val="59820DB0"/>
    <w:rsid w:val="599F449B"/>
    <w:rsid w:val="59E35308"/>
    <w:rsid w:val="5A082717"/>
    <w:rsid w:val="5A507810"/>
    <w:rsid w:val="5AB6785F"/>
    <w:rsid w:val="5B4D3DF5"/>
    <w:rsid w:val="5B4D6AD9"/>
    <w:rsid w:val="5B8B3356"/>
    <w:rsid w:val="5B9279DD"/>
    <w:rsid w:val="5BA45EDC"/>
    <w:rsid w:val="5BC11016"/>
    <w:rsid w:val="5D64556E"/>
    <w:rsid w:val="5D951E96"/>
    <w:rsid w:val="5DF866B7"/>
    <w:rsid w:val="5E230800"/>
    <w:rsid w:val="603A11F0"/>
    <w:rsid w:val="604C110A"/>
    <w:rsid w:val="60811D6D"/>
    <w:rsid w:val="60823BC8"/>
    <w:rsid w:val="615E2F73"/>
    <w:rsid w:val="619A1652"/>
    <w:rsid w:val="619C1D31"/>
    <w:rsid w:val="61DC3879"/>
    <w:rsid w:val="62225EB0"/>
    <w:rsid w:val="62F30779"/>
    <w:rsid w:val="62FE72EA"/>
    <w:rsid w:val="642F522C"/>
    <w:rsid w:val="65A02E86"/>
    <w:rsid w:val="66416172"/>
    <w:rsid w:val="664571D6"/>
    <w:rsid w:val="66705A4E"/>
    <w:rsid w:val="668B1EA9"/>
    <w:rsid w:val="66950DE9"/>
    <w:rsid w:val="670A2E45"/>
    <w:rsid w:val="67C22072"/>
    <w:rsid w:val="67E03507"/>
    <w:rsid w:val="67EC408F"/>
    <w:rsid w:val="67FB785D"/>
    <w:rsid w:val="683406DE"/>
    <w:rsid w:val="68617BDD"/>
    <w:rsid w:val="68C462F1"/>
    <w:rsid w:val="69011C68"/>
    <w:rsid w:val="6990572D"/>
    <w:rsid w:val="6A043D3E"/>
    <w:rsid w:val="6AC708ED"/>
    <w:rsid w:val="6AEA69AF"/>
    <w:rsid w:val="6B4C3C4F"/>
    <w:rsid w:val="6B5B235D"/>
    <w:rsid w:val="6B6063C9"/>
    <w:rsid w:val="6B650E43"/>
    <w:rsid w:val="6BED679D"/>
    <w:rsid w:val="6DFE19FC"/>
    <w:rsid w:val="6E023C8A"/>
    <w:rsid w:val="6E1B3196"/>
    <w:rsid w:val="6ED177DA"/>
    <w:rsid w:val="6F0E4F7A"/>
    <w:rsid w:val="6F667A77"/>
    <w:rsid w:val="6F7F2F0D"/>
    <w:rsid w:val="70B34FB0"/>
    <w:rsid w:val="70D746AC"/>
    <w:rsid w:val="716067B0"/>
    <w:rsid w:val="71A07640"/>
    <w:rsid w:val="71F0403E"/>
    <w:rsid w:val="725D1030"/>
    <w:rsid w:val="72714CD7"/>
    <w:rsid w:val="72832582"/>
    <w:rsid w:val="72FD6249"/>
    <w:rsid w:val="730664F7"/>
    <w:rsid w:val="732706F9"/>
    <w:rsid w:val="736949E6"/>
    <w:rsid w:val="73C80FB1"/>
    <w:rsid w:val="740B1FF0"/>
    <w:rsid w:val="745942EE"/>
    <w:rsid w:val="747D102B"/>
    <w:rsid w:val="749118AB"/>
    <w:rsid w:val="750702A9"/>
    <w:rsid w:val="75603AB2"/>
    <w:rsid w:val="75CD1C51"/>
    <w:rsid w:val="766F725C"/>
    <w:rsid w:val="76931FCE"/>
    <w:rsid w:val="76984A3E"/>
    <w:rsid w:val="7729212F"/>
    <w:rsid w:val="7734199B"/>
    <w:rsid w:val="77484CAB"/>
    <w:rsid w:val="779B5BEA"/>
    <w:rsid w:val="77C86594"/>
    <w:rsid w:val="786813B7"/>
    <w:rsid w:val="79435A80"/>
    <w:rsid w:val="7A2902FC"/>
    <w:rsid w:val="7B653869"/>
    <w:rsid w:val="7B890F95"/>
    <w:rsid w:val="7B917B48"/>
    <w:rsid w:val="7C065032"/>
    <w:rsid w:val="7C7A0AC6"/>
    <w:rsid w:val="7CBF22D0"/>
    <w:rsid w:val="7DF2702E"/>
    <w:rsid w:val="7E7B17E9"/>
    <w:rsid w:val="7F0242E4"/>
    <w:rsid w:val="7F0C7800"/>
    <w:rsid w:val="7F235680"/>
    <w:rsid w:val="7F59147F"/>
    <w:rsid w:val="7F645C38"/>
    <w:rsid w:val="7F9E0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8">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10">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11">
    <w:name w:val="heading 4"/>
    <w:basedOn w:val="1"/>
    <w:next w:val="1"/>
    <w:link w:val="57"/>
    <w:qFormat/>
    <w:uiPriority w:val="0"/>
    <w:pPr>
      <w:keepNext/>
      <w:keepLines/>
      <w:spacing w:before="280" w:after="290" w:line="376" w:lineRule="auto"/>
      <w:outlineLvl w:val="3"/>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kern w:val="2"/>
      <w:sz w:val="21"/>
      <w:szCs w:val="24"/>
    </w:rPr>
  </w:style>
  <w:style w:type="paragraph" w:styleId="3">
    <w:name w:val="Body Text Indent"/>
    <w:basedOn w:val="1"/>
    <w:next w:val="4"/>
    <w:qFormat/>
    <w:uiPriority w:val="0"/>
    <w:pPr>
      <w:spacing w:after="120"/>
      <w:ind w:left="420" w:leftChars="200"/>
    </w:pPr>
    <w:rPr>
      <w:rFonts w:ascii="Times New Roman" w:hAnsi="Times New Roman"/>
      <w:kern w:val="0"/>
      <w:sz w:val="20"/>
    </w:rPr>
  </w:style>
  <w:style w:type="paragraph" w:styleId="4">
    <w:name w:val="envelope return"/>
    <w:basedOn w:val="1"/>
    <w:qFormat/>
    <w:uiPriority w:val="0"/>
    <w:pPr>
      <w:snapToGrid w:val="0"/>
    </w:pPr>
    <w:rPr>
      <w:rFonts w:ascii="Arial" w:hAnsi="Arial"/>
    </w:rPr>
  </w:style>
  <w:style w:type="paragraph" w:styleId="5">
    <w:name w:val="Body Text First Indent"/>
    <w:basedOn w:val="6"/>
    <w:unhideWhenUsed/>
    <w:qFormat/>
    <w:uiPriority w:val="99"/>
    <w:pPr>
      <w:ind w:firstLine="420" w:firstLineChars="100"/>
    </w:pPr>
  </w:style>
  <w:style w:type="paragraph" w:styleId="6">
    <w:name w:val="Body Text"/>
    <w:basedOn w:val="1"/>
    <w:next w:val="7"/>
    <w:qFormat/>
    <w:uiPriority w:val="0"/>
    <w:pPr>
      <w:spacing w:after="120"/>
    </w:pPr>
    <w:rPr>
      <w:rFonts w:ascii="@微软简标宋" w:hAnsi="@微软简标宋" w:eastAsia="@微软简标宋" w:cs="@微软简标宋"/>
      <w:szCs w:val="24"/>
      <w:lang w:val="zh-CN"/>
    </w:rPr>
  </w:style>
  <w:style w:type="paragraph" w:styleId="7">
    <w:name w:val="Date"/>
    <w:basedOn w:val="1"/>
    <w:next w:val="1"/>
    <w:link w:val="48"/>
    <w:qFormat/>
    <w:uiPriority w:val="0"/>
    <w:rPr>
      <w:rFonts w:ascii="Arial" w:hAnsi="Arial" w:eastAsia="宋体" w:cs="Arial"/>
      <w:b/>
      <w:sz w:val="28"/>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51"/>
    <w:qFormat/>
    <w:uiPriority w:val="99"/>
    <w:pPr>
      <w:jc w:val="left"/>
    </w:pPr>
    <w:rPr>
      <w:rFonts w:ascii="Arial" w:hAnsi="Arial" w:eastAsia="黑体" w:cs="Arial"/>
    </w:rPr>
  </w:style>
  <w:style w:type="paragraph" w:styleId="14">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5">
    <w:name w:val="Plain Text"/>
    <w:basedOn w:val="1"/>
    <w:link w:val="44"/>
    <w:qFormat/>
    <w:uiPriority w:val="99"/>
    <w:rPr>
      <w:rFonts w:ascii="宋体" w:hAnsi="Courier New" w:eastAsia="宋体" w:cs="黑体"/>
      <w:szCs w:val="22"/>
    </w:rPr>
  </w:style>
  <w:style w:type="paragraph" w:styleId="16">
    <w:name w:val="Balloon Text"/>
    <w:basedOn w:val="1"/>
    <w:link w:val="41"/>
    <w:unhideWhenUsed/>
    <w:qFormat/>
    <w:uiPriority w:val="99"/>
    <w:rPr>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Calibri" w:hAnsi="Calibri" w:eastAsia="宋体" w:cs="黑体"/>
      <w:kern w:val="0"/>
      <w:sz w:val="22"/>
      <w:szCs w:val="22"/>
    </w:rPr>
  </w:style>
  <w:style w:type="paragraph" w:styleId="20">
    <w:name w:val="List"/>
    <w:basedOn w:val="1"/>
    <w:qFormat/>
    <w:uiPriority w:val="0"/>
    <w:pPr>
      <w:ind w:left="200" w:hanging="200" w:hangingChars="200"/>
    </w:pPr>
  </w:style>
  <w:style w:type="paragraph" w:styleId="21">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22">
    <w:name w:val="Normal (Web)"/>
    <w:basedOn w:val="1"/>
    <w:qFormat/>
    <w:uiPriority w:val="0"/>
    <w:pPr>
      <w:spacing w:beforeAutospacing="1" w:afterAutospacing="1"/>
      <w:jc w:val="left"/>
    </w:pPr>
    <w:rPr>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3"/>
    <w:next w:val="13"/>
    <w:link w:val="60"/>
    <w:unhideWhenUsed/>
    <w:qFormat/>
    <w:uiPriority w:val="99"/>
    <w:rPr>
      <w:rFonts w:ascii="@仿宋_GB2312" w:hAnsi="@仿宋_GB2312" w:eastAsia="@仿宋_GB2312" w:cs="@仿宋_GB2312"/>
      <w:b/>
      <w:bCs/>
    </w:rPr>
  </w:style>
  <w:style w:type="table" w:styleId="26">
    <w:name w:val="Table Grid"/>
    <w:basedOn w:val="2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bCs/>
    </w:rPr>
  </w:style>
  <w:style w:type="character" w:styleId="29">
    <w:name w:val="Emphasis"/>
    <w:basedOn w:val="27"/>
    <w:qFormat/>
    <w:uiPriority w:val="20"/>
    <w:rPr>
      <w:i/>
    </w:rPr>
  </w:style>
  <w:style w:type="character" w:styleId="30">
    <w:name w:val="Hyperlink"/>
    <w:basedOn w:val="27"/>
    <w:unhideWhenUsed/>
    <w:qFormat/>
    <w:uiPriority w:val="99"/>
    <w:rPr>
      <w:color w:val="0000FF"/>
      <w:u w:val="single"/>
    </w:rPr>
  </w:style>
  <w:style w:type="character" w:styleId="31">
    <w:name w:val="annotation reference"/>
    <w:basedOn w:val="27"/>
    <w:unhideWhenUsed/>
    <w:qFormat/>
    <w:uiPriority w:val="99"/>
    <w:rPr>
      <w:sz w:val="21"/>
      <w:szCs w:val="21"/>
    </w:rPr>
  </w:style>
  <w:style w:type="character" w:customStyle="1" w:styleId="32">
    <w:name w:val="标题 1 字符"/>
    <w:basedOn w:val="27"/>
    <w:link w:val="8"/>
    <w:qFormat/>
    <w:uiPriority w:val="9"/>
    <w:rPr>
      <w:rFonts w:ascii="@仿宋_GB2312" w:hAnsi="@仿宋_GB2312" w:eastAsia="@仿宋_GB2312" w:cs="@仿宋_GB2312"/>
      <w:b/>
      <w:bCs/>
      <w:kern w:val="44"/>
      <w:sz w:val="44"/>
      <w:szCs w:val="44"/>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36">
    <w:name w:val="列表段落1"/>
    <w:basedOn w:val="1"/>
    <w:qFormat/>
    <w:uiPriority w:val="34"/>
    <w:pPr>
      <w:ind w:firstLine="420" w:firstLineChars="200"/>
    </w:pPr>
  </w:style>
  <w:style w:type="paragraph" w:customStyle="1" w:styleId="37">
    <w:name w:val="Char Char Char Char Char Char Char1 Char"/>
    <w:basedOn w:val="1"/>
    <w:qFormat/>
    <w:uiPriority w:val="0"/>
    <w:rPr>
      <w:rFonts w:ascii="Arial" w:hAnsi="Arial" w:eastAsia="宋体" w:cs="Arial"/>
      <w:sz w:val="24"/>
    </w:rPr>
  </w:style>
  <w:style w:type="paragraph" w:customStyle="1" w:styleId="38">
    <w:name w:val="TOC 标题1"/>
    <w:basedOn w:val="8"/>
    <w:next w:val="1"/>
    <w:unhideWhenUsed/>
    <w:qFormat/>
    <w:uiPriority w:val="39"/>
    <w:pPr>
      <w:widowControl/>
      <w:spacing w:before="480" w:after="0" w:line="276" w:lineRule="auto"/>
      <w:jc w:val="left"/>
      <w:outlineLvl w:val="9"/>
    </w:pPr>
    <w:rPr>
      <w:rFonts w:ascii="Cambria" w:hAnsi="Cambria" w:eastAsia="宋体" w:cs="黑体"/>
      <w:color w:val="365F90"/>
      <w:kern w:val="0"/>
      <w:sz w:val="28"/>
      <w:szCs w:val="28"/>
    </w:rPr>
  </w:style>
  <w:style w:type="paragraph" w:customStyle="1" w:styleId="39">
    <w:name w:val="Char"/>
    <w:basedOn w:val="1"/>
    <w:qFormat/>
    <w:uiPriority w:val="0"/>
    <w:rPr>
      <w:rFonts w:ascii="Tahoma" w:hAnsi="Tahoma"/>
      <w:sz w:val="24"/>
    </w:rPr>
  </w:style>
  <w:style w:type="paragraph" w:customStyle="1" w:styleId="40">
    <w:name w:val="列出段落1"/>
    <w:basedOn w:val="1"/>
    <w:qFormat/>
    <w:uiPriority w:val="34"/>
    <w:pPr>
      <w:ind w:firstLine="420" w:firstLineChars="200"/>
    </w:pPr>
  </w:style>
  <w:style w:type="character" w:customStyle="1" w:styleId="41">
    <w:name w:val="批注框文本 字符"/>
    <w:basedOn w:val="27"/>
    <w:link w:val="16"/>
    <w:semiHidden/>
    <w:qFormat/>
    <w:uiPriority w:val="99"/>
    <w:rPr>
      <w:rFonts w:ascii="@仿宋_GB2312" w:hAnsi="@仿宋_GB2312" w:eastAsia="@仿宋_GB2312" w:cs="@仿宋_GB2312"/>
      <w:sz w:val="18"/>
      <w:szCs w:val="18"/>
    </w:rPr>
  </w:style>
  <w:style w:type="character" w:customStyle="1" w:styleId="42">
    <w:name w:val="页眉 字符"/>
    <w:basedOn w:val="27"/>
    <w:link w:val="18"/>
    <w:qFormat/>
    <w:uiPriority w:val="99"/>
    <w:rPr>
      <w:rFonts w:ascii="@仿宋_GB2312" w:hAnsi="@仿宋_GB2312" w:eastAsia="@仿宋_GB2312" w:cs="@仿宋_GB2312"/>
      <w:sz w:val="18"/>
      <w:szCs w:val="18"/>
    </w:rPr>
  </w:style>
  <w:style w:type="character" w:customStyle="1" w:styleId="43">
    <w:name w:val="页脚 字符"/>
    <w:basedOn w:val="27"/>
    <w:link w:val="17"/>
    <w:qFormat/>
    <w:uiPriority w:val="99"/>
    <w:rPr>
      <w:rFonts w:ascii="@仿宋_GB2312" w:hAnsi="@仿宋_GB2312" w:eastAsia="@仿宋_GB2312" w:cs="@仿宋_GB2312"/>
      <w:sz w:val="18"/>
      <w:szCs w:val="18"/>
    </w:rPr>
  </w:style>
  <w:style w:type="character" w:customStyle="1" w:styleId="44">
    <w:name w:val="纯文本 字符"/>
    <w:link w:val="15"/>
    <w:qFormat/>
    <w:uiPriority w:val="0"/>
    <w:rPr>
      <w:rFonts w:ascii="宋体" w:hAnsi="Courier New"/>
    </w:rPr>
  </w:style>
  <w:style w:type="character" w:customStyle="1" w:styleId="45">
    <w:name w:val="纯文本 字符1"/>
    <w:basedOn w:val="27"/>
    <w:semiHidden/>
    <w:qFormat/>
    <w:uiPriority w:val="99"/>
    <w:rPr>
      <w:rFonts w:ascii="宋体" w:hAnsi="Courier New" w:cs="Courier New"/>
      <w:szCs w:val="20"/>
    </w:rPr>
  </w:style>
  <w:style w:type="character" w:customStyle="1" w:styleId="46">
    <w:name w:val="未处理的提及1"/>
    <w:basedOn w:val="27"/>
    <w:unhideWhenUsed/>
    <w:qFormat/>
    <w:uiPriority w:val="99"/>
    <w:rPr>
      <w:color w:val="605E5C"/>
      <w:shd w:val="clear" w:color="auto" w:fill="E1DFDD"/>
    </w:rPr>
  </w:style>
  <w:style w:type="character" w:customStyle="1" w:styleId="47">
    <w:name w:val="日期 字符"/>
    <w:basedOn w:val="27"/>
    <w:semiHidden/>
    <w:qFormat/>
    <w:uiPriority w:val="99"/>
    <w:rPr>
      <w:rFonts w:ascii="@仿宋_GB2312" w:hAnsi="@仿宋_GB2312" w:eastAsia="@仿宋_GB2312" w:cs="@仿宋_GB2312"/>
      <w:szCs w:val="20"/>
    </w:rPr>
  </w:style>
  <w:style w:type="character" w:customStyle="1" w:styleId="48">
    <w:name w:val="日期 字符1"/>
    <w:link w:val="7"/>
    <w:qFormat/>
    <w:uiPriority w:val="0"/>
    <w:rPr>
      <w:rFonts w:ascii="Arial" w:hAnsi="Arial" w:eastAsia="宋体" w:cs="Arial"/>
      <w:b/>
      <w:sz w:val="28"/>
      <w:szCs w:val="20"/>
    </w:rPr>
  </w:style>
  <w:style w:type="character" w:customStyle="1" w:styleId="49">
    <w:name w:val="纯文本 Char1"/>
    <w:qFormat/>
    <w:locked/>
    <w:uiPriority w:val="99"/>
    <w:rPr>
      <w:rFonts w:ascii="Arial" w:hAnsi="Arial" w:eastAsia="Arial"/>
      <w:kern w:val="2"/>
      <w:sz w:val="21"/>
      <w:lang w:val="en-US" w:eastAsia="zh-CN" w:bidi="ar-SA"/>
    </w:rPr>
  </w:style>
  <w:style w:type="character" w:customStyle="1" w:styleId="50">
    <w:name w:val="批注文字 Char"/>
    <w:basedOn w:val="27"/>
    <w:semiHidden/>
    <w:qFormat/>
    <w:uiPriority w:val="99"/>
    <w:rPr>
      <w:rFonts w:ascii="@仿宋_GB2312" w:hAnsi="@仿宋_GB2312" w:eastAsia="@仿宋_GB2312" w:cs="@仿宋_GB2312"/>
      <w:szCs w:val="20"/>
    </w:rPr>
  </w:style>
  <w:style w:type="character" w:customStyle="1" w:styleId="51">
    <w:name w:val="批注文字 字符"/>
    <w:link w:val="13"/>
    <w:qFormat/>
    <w:uiPriority w:val="99"/>
    <w:rPr>
      <w:rFonts w:ascii="Arial" w:hAnsi="Arial" w:eastAsia="黑体" w:cs="Arial"/>
      <w:szCs w:val="20"/>
    </w:rPr>
  </w:style>
  <w:style w:type="character" w:customStyle="1" w:styleId="52">
    <w:name w:val="标题 3 字符"/>
    <w:basedOn w:val="27"/>
    <w:link w:val="10"/>
    <w:semiHidden/>
    <w:qFormat/>
    <w:uiPriority w:val="9"/>
    <w:rPr>
      <w:rFonts w:ascii="@仿宋_GB2312" w:hAnsi="@仿宋_GB2312" w:eastAsia="@仿宋_GB2312" w:cs="@仿宋_GB2312"/>
      <w:b/>
      <w:bCs/>
      <w:sz w:val="32"/>
      <w:szCs w:val="32"/>
    </w:rPr>
  </w:style>
  <w:style w:type="character" w:customStyle="1" w:styleId="53">
    <w:name w:val="fontstyle01"/>
    <w:basedOn w:val="27"/>
    <w:qFormat/>
    <w:uiPriority w:val="0"/>
    <w:rPr>
      <w:rFonts w:hint="eastAsia" w:ascii="宋体" w:hAnsi="宋体" w:eastAsia="宋体"/>
      <w:color w:val="000000"/>
      <w:sz w:val="22"/>
      <w:szCs w:val="22"/>
    </w:rPr>
  </w:style>
  <w:style w:type="character" w:customStyle="1" w:styleId="54">
    <w:name w:val="fontstyle21"/>
    <w:basedOn w:val="27"/>
    <w:qFormat/>
    <w:uiPriority w:val="0"/>
    <w:rPr>
      <w:rFonts w:hint="default" w:ascii="TimesNewRomanPSMT" w:hAnsi="TimesNewRomanPSMT"/>
      <w:color w:val="000000"/>
      <w:sz w:val="22"/>
      <w:szCs w:val="22"/>
    </w:rPr>
  </w:style>
  <w:style w:type="character" w:customStyle="1" w:styleId="5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7"/>
    <w:semiHidden/>
    <w:qFormat/>
    <w:uiPriority w:val="9"/>
    <w:rPr>
      <w:rFonts w:ascii="Cambria" w:hAnsi="Cambria" w:eastAsia="宋体" w:cs="黑体"/>
      <w:b/>
      <w:bCs/>
      <w:sz w:val="28"/>
      <w:szCs w:val="28"/>
    </w:rPr>
  </w:style>
  <w:style w:type="character" w:customStyle="1" w:styleId="57">
    <w:name w:val="标题 4 字符1"/>
    <w:link w:val="11"/>
    <w:qFormat/>
    <w:uiPriority w:val="0"/>
    <w:rPr>
      <w:rFonts w:ascii="@仿宋_GB2312" w:hAnsi="@仿宋_GB2312" w:eastAsia="@仿宋_GB2312" w:cs="@仿宋_GB2312"/>
      <w:b/>
      <w:bCs/>
      <w:sz w:val="28"/>
      <w:szCs w:val="28"/>
    </w:rPr>
  </w:style>
  <w:style w:type="character" w:customStyle="1" w:styleId="58">
    <w:name w:val="标题 4 Char"/>
    <w:qFormat/>
    <w:uiPriority w:val="0"/>
    <w:rPr>
      <w:rFonts w:ascii="Arial" w:hAnsi="Arial" w:eastAsia="Arial"/>
      <w:b/>
      <w:bCs/>
      <w:kern w:val="2"/>
      <w:sz w:val="28"/>
      <w:szCs w:val="28"/>
      <w:lang w:val="en-US" w:eastAsia="zh-CN" w:bidi="ar-SA"/>
    </w:rPr>
  </w:style>
  <w:style w:type="character" w:customStyle="1" w:styleId="59">
    <w:name w:val="fontstyle11"/>
    <w:basedOn w:val="27"/>
    <w:qFormat/>
    <w:uiPriority w:val="0"/>
    <w:rPr>
      <w:rFonts w:hint="eastAsia" w:ascii="宋体" w:hAnsi="宋体" w:eastAsia="宋体"/>
      <w:color w:val="000000"/>
      <w:sz w:val="22"/>
      <w:szCs w:val="22"/>
    </w:rPr>
  </w:style>
  <w:style w:type="character" w:customStyle="1" w:styleId="60">
    <w:name w:val="批注主题 字符"/>
    <w:basedOn w:val="51"/>
    <w:link w:val="24"/>
    <w:semiHidden/>
    <w:qFormat/>
    <w:uiPriority w:val="99"/>
    <w:rPr>
      <w:rFonts w:ascii="@仿宋_GB2312" w:hAnsi="@仿宋_GB2312" w:eastAsia="@仿宋_GB2312" w:cs="@仿宋_GB2312"/>
      <w:b/>
      <w:bCs/>
      <w:szCs w:val="20"/>
    </w:rPr>
  </w:style>
  <w:style w:type="table" w:customStyle="1" w:styleId="61">
    <w:name w:val="网格表 1 浅色1"/>
    <w:basedOn w:val="25"/>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62">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正文 New"/>
    <w:qFormat/>
    <w:uiPriority w:val="99"/>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paragraph" w:customStyle="1" w:styleId="64">
    <w:name w:val="列出段落11"/>
    <w:basedOn w:val="1"/>
    <w:qFormat/>
    <w:uiPriority w:val="34"/>
    <w:pPr>
      <w:adjustRightInd w:val="0"/>
      <w:spacing w:line="360" w:lineRule="atLeast"/>
      <w:ind w:firstLine="420" w:firstLineChars="200"/>
      <w:jc w:val="left"/>
    </w:pPr>
    <w:rPr>
      <w:kern w:val="0"/>
      <w:sz w:val="24"/>
    </w:rPr>
  </w:style>
  <w:style w:type="character" w:customStyle="1" w:styleId="65">
    <w:name w:val="font101"/>
    <w:basedOn w:val="27"/>
    <w:qFormat/>
    <w:uiPriority w:val="0"/>
    <w:rPr>
      <w:rFonts w:ascii="Arial" w:hAnsi="Arial" w:cs="Arial"/>
      <w:b/>
      <w:bCs/>
      <w:color w:val="000000"/>
      <w:sz w:val="24"/>
      <w:szCs w:val="24"/>
      <w:u w:val="none"/>
    </w:rPr>
  </w:style>
  <w:style w:type="character" w:customStyle="1" w:styleId="66">
    <w:name w:val="font21"/>
    <w:basedOn w:val="27"/>
    <w:qFormat/>
    <w:uiPriority w:val="0"/>
    <w:rPr>
      <w:rFonts w:hint="eastAsia" w:ascii="宋体" w:hAnsi="宋体" w:eastAsia="宋体" w:cs="宋体"/>
      <w:b/>
      <w:bCs/>
      <w:color w:val="000000"/>
      <w:sz w:val="24"/>
      <w:szCs w:val="24"/>
      <w:u w:val="none"/>
    </w:rPr>
  </w:style>
  <w:style w:type="character" w:customStyle="1" w:styleId="67">
    <w:name w:val="font41"/>
    <w:basedOn w:val="27"/>
    <w:qFormat/>
    <w:uiPriority w:val="0"/>
    <w:rPr>
      <w:rFonts w:hint="default" w:ascii="Times New Roman" w:hAnsi="Times New Roman" w:cs="Times New Roman"/>
      <w:color w:val="000000"/>
      <w:sz w:val="22"/>
      <w:szCs w:val="22"/>
      <w:u w:val="none"/>
    </w:rPr>
  </w:style>
  <w:style w:type="character" w:customStyle="1" w:styleId="68">
    <w:name w:val="font31"/>
    <w:basedOn w:val="27"/>
    <w:qFormat/>
    <w:uiPriority w:val="0"/>
    <w:rPr>
      <w:rFonts w:hint="eastAsia" w:ascii="宋体" w:hAnsi="宋体" w:eastAsia="宋体" w:cs="宋体"/>
      <w:color w:val="000000"/>
      <w:sz w:val="22"/>
      <w:szCs w:val="22"/>
      <w:u w:val="none"/>
    </w:rPr>
  </w:style>
  <w:style w:type="character" w:customStyle="1" w:styleId="69">
    <w:name w:val="font11"/>
    <w:basedOn w:val="27"/>
    <w:qFormat/>
    <w:uiPriority w:val="0"/>
    <w:rPr>
      <w:rFonts w:hint="eastAsia" w:ascii="宋体" w:hAnsi="宋体" w:eastAsia="宋体" w:cs="宋体"/>
      <w:color w:val="000000"/>
      <w:sz w:val="20"/>
      <w:szCs w:val="20"/>
      <w:u w:val="none"/>
    </w:rPr>
  </w:style>
  <w:style w:type="character" w:customStyle="1" w:styleId="70">
    <w:name w:val="font01"/>
    <w:basedOn w:val="27"/>
    <w:qFormat/>
    <w:uiPriority w:val="0"/>
    <w:rPr>
      <w:rFonts w:hint="eastAsia" w:ascii="宋体" w:hAnsi="宋体" w:eastAsia="宋体" w:cs="宋体"/>
      <w:color w:val="000000"/>
      <w:sz w:val="24"/>
      <w:szCs w:val="24"/>
      <w:u w:val="none"/>
    </w:rPr>
  </w:style>
  <w:style w:type="character" w:customStyle="1" w:styleId="71">
    <w:name w:val="font71"/>
    <w:basedOn w:val="27"/>
    <w:qFormat/>
    <w:uiPriority w:val="0"/>
    <w:rPr>
      <w:rFonts w:hint="default" w:ascii="Times New Roman" w:hAnsi="Times New Roman" w:cs="Times New Roman"/>
      <w:color w:val="000000"/>
      <w:sz w:val="18"/>
      <w:szCs w:val="18"/>
      <w:u w:val="none"/>
    </w:rPr>
  </w:style>
  <w:style w:type="character" w:customStyle="1" w:styleId="72">
    <w:name w:val="font51"/>
    <w:basedOn w:val="27"/>
    <w:qFormat/>
    <w:uiPriority w:val="0"/>
    <w:rPr>
      <w:rFonts w:hint="eastAsia" w:ascii="宋体" w:hAnsi="宋体" w:eastAsia="宋体" w:cs="宋体"/>
      <w:color w:val="000000"/>
      <w:sz w:val="18"/>
      <w:szCs w:val="18"/>
      <w:u w:val="none"/>
    </w:rPr>
  </w:style>
  <w:style w:type="character" w:customStyle="1" w:styleId="73">
    <w:name w:val="font81"/>
    <w:basedOn w:val="27"/>
    <w:qFormat/>
    <w:uiPriority w:val="0"/>
    <w:rPr>
      <w:rFonts w:hint="default" w:ascii="Times New Roman" w:hAnsi="Times New Roman" w:cs="Times New Roman"/>
      <w:color w:val="000000"/>
      <w:sz w:val="20"/>
      <w:szCs w:val="20"/>
      <w:u w:val="none"/>
    </w:rPr>
  </w:style>
  <w:style w:type="character" w:customStyle="1" w:styleId="74">
    <w:name w:val="font112"/>
    <w:basedOn w:val="27"/>
    <w:qFormat/>
    <w:uiPriority w:val="0"/>
    <w:rPr>
      <w:rFonts w:ascii="BatangChe" w:hAnsi="BatangChe" w:eastAsia="BatangChe" w:cs="BatangChe"/>
      <w:color w:val="000000"/>
      <w:sz w:val="20"/>
      <w:szCs w:val="20"/>
      <w:u w:val="none"/>
    </w:rPr>
  </w:style>
  <w:style w:type="paragraph" w:styleId="75">
    <w:name w:val="List Paragraph"/>
    <w:basedOn w:val="1"/>
    <w:unhideWhenUsed/>
    <w:qFormat/>
    <w:uiPriority w:val="0"/>
    <w:pPr>
      <w:shd w:val="clear" w:color="auto" w:fill="FFFFFF"/>
      <w:autoSpaceDN w:val="0"/>
      <w:spacing w:line="360" w:lineRule="auto"/>
      <w:ind w:firstLine="420" w:firstLineChars="200"/>
    </w:pPr>
    <w:rPr>
      <w:rFonts w:ascii="Calibri" w:hAnsi="Calibri" w:eastAsia="微软雅黑" w:cs="Times New Roman"/>
      <w:sz w:val="24"/>
      <w:szCs w:val="24"/>
    </w:rPr>
  </w:style>
  <w:style w:type="paragraph" w:customStyle="1" w:styleId="76">
    <w:name w:val="段落文字"/>
    <w:basedOn w:val="1"/>
    <w:qFormat/>
    <w:uiPriority w:val="0"/>
    <w:pPr>
      <w:spacing w:line="360" w:lineRule="auto"/>
      <w:ind w:firstLine="420" w:firstLineChars="200"/>
    </w:pPr>
    <w:rPr>
      <w:rFonts w:ascii="Times New Roman" w:hAnsi="Times New Roman" w:eastAsia="宋体" w:cs="宋体"/>
    </w:rPr>
  </w:style>
  <w:style w:type="paragraph" w:customStyle="1" w:styleId="77">
    <w:name w:val="修订1"/>
    <w:hidden/>
    <w:semiHidden/>
    <w:qFormat/>
    <w:uiPriority w:val="99"/>
    <w:rPr>
      <w:rFonts w:ascii="@仿宋_GB2312" w:hAnsi="@仿宋_GB2312" w:eastAsia="@仿宋_GB2312" w:cs="@仿宋_GB2312"/>
      <w:kern w:val="2"/>
      <w:sz w:val="21"/>
      <w:lang w:val="en-US" w:eastAsia="zh-CN" w:bidi="ar-SA"/>
    </w:rPr>
  </w:style>
  <w:style w:type="character" w:customStyle="1" w:styleId="78">
    <w:name w:val="Unresolved Mention"/>
    <w:basedOn w:val="27"/>
    <w:semiHidden/>
    <w:unhideWhenUsed/>
    <w:qFormat/>
    <w:uiPriority w:val="99"/>
    <w:rPr>
      <w:color w:val="605E5C"/>
      <w:shd w:val="clear" w:color="auto" w:fill="E1DFDD"/>
    </w:rPr>
  </w:style>
  <w:style w:type="paragraph" w:customStyle="1" w:styleId="79">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80">
    <w:name w:val="正文文本缩进 2_0"/>
    <w:qFormat/>
    <w:uiPriority w:val="0"/>
    <w:pPr>
      <w:widowControl w:val="0"/>
      <w:ind w:left="630" w:firstLine="645"/>
      <w:jc w:val="both"/>
    </w:pPr>
    <w:rPr>
      <w:rFonts w:ascii="Arial" w:hAnsi="Arial" w:eastAsia="仿宋_GB2312" w:cs="Times New Roman"/>
      <w:sz w:val="32"/>
      <w:lang w:val="en-US" w:eastAsia="zh-CN" w:bidi="ar-SA"/>
    </w:rPr>
  </w:style>
  <w:style w:type="paragraph" w:customStyle="1" w:styleId="81">
    <w:name w:val="正文文本缩进_0"/>
    <w:qFormat/>
    <w:uiPriority w:val="0"/>
    <w:pPr>
      <w:widowControl w:val="0"/>
      <w:ind w:firstLine="645"/>
      <w:jc w:val="both"/>
    </w:pPr>
    <w:rPr>
      <w:rFonts w:ascii="楷体_GB2312" w:hAnsi="Calibri" w:eastAsia="楷体_GB2312" w:cs="Times New Roman"/>
      <w:sz w:val="32"/>
      <w:lang w:val="en-US" w:eastAsia="zh-CN" w:bidi="ar-SA"/>
    </w:rPr>
  </w:style>
  <w:style w:type="paragraph" w:customStyle="1" w:styleId="82">
    <w:name w:val="Char Char Char Char Char Char Char1 Char_1"/>
    <w:qFormat/>
    <w:uiPriority w:val="0"/>
    <w:pPr>
      <w:widowControl w:val="0"/>
      <w:jc w:val="both"/>
    </w:pPr>
    <w:rPr>
      <w:rFonts w:ascii="Tahoma" w:hAnsi="Tahoma" w:eastAsia="宋体" w:cs="Times New Roman"/>
      <w:kern w:val="2"/>
      <w:sz w:val="24"/>
      <w:lang w:val="en-US" w:eastAsia="zh-CN" w:bidi="ar-SA"/>
    </w:rPr>
  </w:style>
  <w:style w:type="paragraph" w:customStyle="1" w:styleId="83">
    <w:name w:val="Heading4"/>
    <w:next w:val="1"/>
    <w:qFormat/>
    <w:uiPriority w:val="99"/>
    <w:pPr>
      <w:keepNext/>
      <w:keepLines/>
      <w:widowControl w:val="0"/>
      <w:spacing w:line="372" w:lineRule="auto"/>
      <w:jc w:val="both"/>
    </w:pPr>
    <w:rPr>
      <w:rFonts w:ascii="Arial" w:hAnsi="Arial" w:eastAsia="黑体" w:cs="Arial"/>
      <w:b/>
      <w:bCs/>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85</Pages>
  <Words>43198</Words>
  <Characters>46276</Characters>
  <Lines>373</Lines>
  <Paragraphs>105</Paragraphs>
  <TotalTime>16</TotalTime>
  <ScaleCrop>false</ScaleCrop>
  <LinksUpToDate>false</LinksUpToDate>
  <CharactersWithSpaces>48970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Jin.‘</dc:creator>
  <cp:lastModifiedBy>Xu Zhenwen</cp:lastModifiedBy>
  <cp:lastPrinted>2022-06-24T11:59:00Z</cp:lastPrinted>
  <dcterms:modified xsi:type="dcterms:W3CDTF">2022-06-28T07:22:49Z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9E2DB8DB94534FEBA060DBDBEC8F71BF</vt:lpwstr>
  </property>
  <property fmtid="{D5CDD505-2E9C-101B-9397-08002B2CF9AE}" pid="4" name="commondata">
    <vt:lpwstr>eyJoZGlkIjoiMTA4NTQwZmRmZDMxNDY1Yjc0YTRmZmZhZWYxODdkZTIifQ==</vt:lpwstr>
  </property>
</Properties>
</file>