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70" w:rsidRDefault="00CC2670" w:rsidP="00CC2670">
      <w:pPr>
        <w:spacing w:line="360" w:lineRule="auto"/>
        <w:jc w:val="left"/>
        <w:outlineLvl w:val="2"/>
        <w:rPr>
          <w:rFonts w:ascii="宋体" w:eastAsia="宋体" w:hAnsi="宋体"/>
          <w:b/>
          <w:sz w:val="24"/>
        </w:rPr>
      </w:pPr>
      <w:bookmarkStart w:id="0" w:name="_Hlk16461016"/>
      <w:r>
        <w:rPr>
          <w:rFonts w:ascii="宋体" w:eastAsia="宋体" w:hAnsi="宋体" w:hint="eastAsia"/>
          <w:b/>
          <w:sz w:val="24"/>
        </w:rPr>
        <w:t>●</w:t>
      </w:r>
      <w:bookmarkEnd w:id="0"/>
      <w:r>
        <w:rPr>
          <w:rFonts w:ascii="宋体" w:eastAsia="宋体" w:hAnsi="宋体" w:hint="eastAsia"/>
          <w:b/>
          <w:sz w:val="24"/>
        </w:rPr>
        <w:t>采购需求说明和要求</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289"/>
        <w:gridCol w:w="6096"/>
      </w:tblGrid>
      <w:tr w:rsidR="00CC2670" w:rsidTr="00620225">
        <w:trPr>
          <w:cantSplit/>
          <w:trHeight w:val="284"/>
        </w:trPr>
        <w:tc>
          <w:tcPr>
            <w:tcW w:w="866" w:type="dxa"/>
            <w:vAlign w:val="center"/>
          </w:tcPr>
          <w:p w:rsidR="00CC2670" w:rsidRDefault="00CC2670" w:rsidP="00620225">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序号</w:t>
            </w:r>
          </w:p>
        </w:tc>
        <w:tc>
          <w:tcPr>
            <w:tcW w:w="1289" w:type="dxa"/>
            <w:vAlign w:val="center"/>
          </w:tcPr>
          <w:p w:rsidR="00CC2670" w:rsidRDefault="00CC2670" w:rsidP="00620225">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内容</w:t>
            </w:r>
          </w:p>
        </w:tc>
        <w:tc>
          <w:tcPr>
            <w:tcW w:w="6096" w:type="dxa"/>
            <w:vAlign w:val="center"/>
          </w:tcPr>
          <w:p w:rsidR="00CC2670" w:rsidRDefault="00CC2670" w:rsidP="00620225">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说明与要求</w:t>
            </w:r>
          </w:p>
        </w:tc>
      </w:tr>
      <w:tr w:rsidR="00CC2670" w:rsidTr="00620225">
        <w:trPr>
          <w:cantSplit/>
          <w:trHeight w:val="284"/>
        </w:trPr>
        <w:tc>
          <w:tcPr>
            <w:tcW w:w="866" w:type="dxa"/>
            <w:vAlign w:val="center"/>
          </w:tcPr>
          <w:p w:rsidR="00CC2670" w:rsidRDefault="00CC2670" w:rsidP="00620225">
            <w:pPr>
              <w:widowControl/>
              <w:spacing w:line="360" w:lineRule="auto"/>
              <w:jc w:val="center"/>
              <w:rPr>
                <w:rFonts w:ascii="宋体" w:eastAsia="宋体" w:hAnsi="宋体" w:cs="Arial"/>
                <w:bCs/>
                <w:sz w:val="24"/>
                <w:szCs w:val="22"/>
              </w:rPr>
            </w:pPr>
            <w:r>
              <w:rPr>
                <w:rFonts w:ascii="宋体" w:eastAsia="宋体" w:hAnsi="宋体" w:cs="Arial" w:hint="eastAsia"/>
                <w:bCs/>
                <w:sz w:val="24"/>
                <w:szCs w:val="22"/>
              </w:rPr>
              <w:t>1</w:t>
            </w:r>
          </w:p>
        </w:tc>
        <w:tc>
          <w:tcPr>
            <w:tcW w:w="1289" w:type="dxa"/>
            <w:vAlign w:val="center"/>
          </w:tcPr>
          <w:p w:rsidR="00CC2670" w:rsidRDefault="00CC2670" w:rsidP="00620225">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付款方式</w:t>
            </w:r>
          </w:p>
        </w:tc>
        <w:tc>
          <w:tcPr>
            <w:tcW w:w="6096" w:type="dxa"/>
            <w:vAlign w:val="center"/>
          </w:tcPr>
          <w:p w:rsidR="00CC2670" w:rsidRDefault="00CC2670" w:rsidP="00620225">
            <w:pPr>
              <w:autoSpaceDE w:val="0"/>
              <w:autoSpaceDN w:val="0"/>
              <w:adjustRightInd w:val="0"/>
              <w:spacing w:line="360" w:lineRule="auto"/>
              <w:ind w:leftChars="19" w:left="40" w:firstLine="1"/>
              <w:jc w:val="left"/>
              <w:rPr>
                <w:rFonts w:ascii="宋体" w:eastAsia="宋体" w:hAnsi="宋体" w:cs="Arial"/>
                <w:bCs/>
                <w:sz w:val="24"/>
                <w:szCs w:val="22"/>
              </w:rPr>
            </w:pPr>
            <w:r>
              <w:rPr>
                <w:rFonts w:ascii="宋体" w:eastAsia="宋体" w:hAnsi="宋体" w:cs="Arial" w:hint="eastAsia"/>
                <w:bCs/>
                <w:sz w:val="24"/>
                <w:szCs w:val="22"/>
              </w:rPr>
              <w:t>所有人员体检完成并出具体检报告后15日内，按照实际体检人数和体检项目一次性结算。</w:t>
            </w:r>
          </w:p>
        </w:tc>
      </w:tr>
      <w:tr w:rsidR="00CC2670" w:rsidTr="00620225">
        <w:trPr>
          <w:cantSplit/>
          <w:trHeight w:val="284"/>
        </w:trPr>
        <w:tc>
          <w:tcPr>
            <w:tcW w:w="866" w:type="dxa"/>
            <w:vAlign w:val="center"/>
          </w:tcPr>
          <w:p w:rsidR="00CC2670" w:rsidRDefault="00CC2670" w:rsidP="00620225">
            <w:pPr>
              <w:widowControl/>
              <w:spacing w:line="360" w:lineRule="auto"/>
              <w:jc w:val="center"/>
              <w:rPr>
                <w:rFonts w:ascii="宋体" w:eastAsia="宋体" w:hAnsi="宋体" w:cs="Arial"/>
                <w:bCs/>
                <w:sz w:val="24"/>
                <w:szCs w:val="22"/>
              </w:rPr>
            </w:pPr>
            <w:r>
              <w:rPr>
                <w:rFonts w:ascii="宋体" w:eastAsia="宋体" w:hAnsi="宋体" w:cs="Arial" w:hint="eastAsia"/>
                <w:bCs/>
                <w:sz w:val="24"/>
                <w:szCs w:val="22"/>
              </w:rPr>
              <w:t>2</w:t>
            </w:r>
          </w:p>
        </w:tc>
        <w:tc>
          <w:tcPr>
            <w:tcW w:w="1289" w:type="dxa"/>
            <w:vAlign w:val="center"/>
          </w:tcPr>
          <w:p w:rsidR="00CC2670" w:rsidRDefault="00CC2670" w:rsidP="00620225">
            <w:pPr>
              <w:widowControl/>
              <w:spacing w:line="360" w:lineRule="auto"/>
              <w:jc w:val="left"/>
              <w:rPr>
                <w:rFonts w:ascii="宋体" w:eastAsia="宋体" w:hAnsi="宋体" w:cs="Arial"/>
                <w:bCs/>
                <w:sz w:val="24"/>
                <w:szCs w:val="22"/>
              </w:rPr>
            </w:pPr>
            <w:r>
              <w:rPr>
                <w:rFonts w:ascii="宋体" w:eastAsia="宋体" w:hAnsi="宋体" w:cs="Arial" w:hint="eastAsia"/>
                <w:bCs/>
                <w:sz w:val="24"/>
                <w:szCs w:val="22"/>
              </w:rPr>
              <w:t>服务期限</w:t>
            </w:r>
          </w:p>
        </w:tc>
        <w:tc>
          <w:tcPr>
            <w:tcW w:w="6096" w:type="dxa"/>
            <w:vAlign w:val="center"/>
          </w:tcPr>
          <w:p w:rsidR="00CC2670" w:rsidRDefault="00CC2670" w:rsidP="00620225">
            <w:pPr>
              <w:spacing w:line="360" w:lineRule="auto"/>
              <w:rPr>
                <w:rFonts w:ascii="宋体" w:eastAsia="宋体" w:hAnsi="宋体" w:cs="Arial"/>
                <w:bCs/>
                <w:sz w:val="24"/>
                <w:szCs w:val="22"/>
              </w:rPr>
            </w:pPr>
            <w:r>
              <w:rPr>
                <w:rFonts w:ascii="宋体" w:eastAsia="宋体" w:hAnsi="宋体" w:cs="Arial"/>
                <w:bCs/>
                <w:sz w:val="24"/>
                <w:szCs w:val="22"/>
              </w:rPr>
              <w:t>3年</w:t>
            </w:r>
            <w:r>
              <w:rPr>
                <w:rFonts w:ascii="宋体" w:eastAsia="宋体" w:hAnsi="宋体" w:cs="Arial" w:hint="eastAsia"/>
                <w:bCs/>
                <w:sz w:val="24"/>
                <w:szCs w:val="22"/>
              </w:rPr>
              <w:t>，合同一年一签，上一合同期满，成交供应商在工作质量和服务质量达到采购人要求的情况下可以续签下一年度合同。否则，采购人有权拒绝续签下一年度合同。</w:t>
            </w:r>
          </w:p>
        </w:tc>
      </w:tr>
    </w:tbl>
    <w:p w:rsidR="00CC2670" w:rsidRDefault="00CC2670" w:rsidP="00CC2670">
      <w:pPr>
        <w:pStyle w:val="a6"/>
        <w:numPr>
          <w:ilvl w:val="0"/>
          <w:numId w:val="1"/>
        </w:numPr>
        <w:spacing w:line="360" w:lineRule="auto"/>
        <w:ind w:firstLineChars="0"/>
        <w:jc w:val="left"/>
        <w:outlineLvl w:val="2"/>
        <w:rPr>
          <w:rFonts w:ascii="宋体" w:eastAsia="宋体" w:hAnsi="宋体"/>
          <w:b/>
          <w:sz w:val="24"/>
        </w:rPr>
      </w:pPr>
      <w:r>
        <w:rPr>
          <w:rFonts w:ascii="宋体" w:eastAsia="宋体" w:hAnsi="宋体" w:hint="eastAsia"/>
          <w:b/>
          <w:sz w:val="24"/>
        </w:rPr>
        <w:t>项目概述</w:t>
      </w:r>
    </w:p>
    <w:p w:rsidR="00CC2670" w:rsidRPr="004A6654" w:rsidRDefault="00CC2670" w:rsidP="00CC2670">
      <w:pPr>
        <w:spacing w:line="360" w:lineRule="auto"/>
        <w:ind w:left="424"/>
        <w:jc w:val="left"/>
        <w:outlineLvl w:val="2"/>
        <w:rPr>
          <w:rFonts w:ascii="宋体" w:eastAsia="宋体" w:hAnsi="宋体"/>
          <w:sz w:val="24"/>
          <w:szCs w:val="24"/>
        </w:rPr>
      </w:pPr>
      <w:r w:rsidRPr="004A6654">
        <w:rPr>
          <w:rFonts w:ascii="宋体" w:eastAsia="宋体" w:hAnsi="宋体" w:hint="eastAsia"/>
          <w:sz w:val="24"/>
          <w:szCs w:val="24"/>
        </w:rPr>
        <w:t>本项目主要为安徽交通职业技术学院</w:t>
      </w:r>
      <w:r w:rsidRPr="004A6654">
        <w:rPr>
          <w:rFonts w:ascii="宋体" w:eastAsia="宋体" w:hAnsi="宋体"/>
          <w:sz w:val="24"/>
          <w:szCs w:val="24"/>
        </w:rPr>
        <w:t>教职工提供体检</w:t>
      </w:r>
      <w:r w:rsidRPr="004A6654">
        <w:rPr>
          <w:rFonts w:ascii="宋体" w:eastAsia="宋体" w:hAnsi="宋体" w:hint="eastAsia"/>
          <w:sz w:val="24"/>
          <w:szCs w:val="24"/>
        </w:rPr>
        <w:t>服务。安徽交通职业技术学院2021、2022、2023年应参检人数约500人，其中男260人、已婚女210，未婚女30人。</w:t>
      </w:r>
    </w:p>
    <w:p w:rsidR="00CC2670" w:rsidRDefault="00CC2670" w:rsidP="00CC2670">
      <w:pPr>
        <w:spacing w:line="360" w:lineRule="auto"/>
        <w:ind w:left="424"/>
        <w:jc w:val="left"/>
        <w:outlineLvl w:val="2"/>
        <w:rPr>
          <w:rFonts w:ascii="宋体" w:eastAsia="宋体" w:hAnsi="宋体"/>
          <w:sz w:val="24"/>
          <w:szCs w:val="24"/>
        </w:rPr>
      </w:pPr>
      <w:r>
        <w:rPr>
          <w:rFonts w:ascii="宋体" w:eastAsia="宋体" w:hAnsi="宋体"/>
          <w:sz w:val="24"/>
          <w:szCs w:val="24"/>
        </w:rPr>
        <w:t>体检时间</w:t>
      </w:r>
      <w:r>
        <w:rPr>
          <w:rFonts w:ascii="宋体" w:eastAsia="宋体" w:hAnsi="宋体" w:hint="eastAsia"/>
          <w:sz w:val="24"/>
          <w:szCs w:val="24"/>
        </w:rPr>
        <w:t>：2021至2</w:t>
      </w:r>
      <w:r>
        <w:rPr>
          <w:rFonts w:ascii="宋体" w:eastAsia="宋体" w:hAnsi="宋体"/>
          <w:sz w:val="24"/>
          <w:szCs w:val="24"/>
        </w:rPr>
        <w:t>023</w:t>
      </w:r>
      <w:r>
        <w:rPr>
          <w:rFonts w:ascii="宋体" w:eastAsia="宋体" w:hAnsi="宋体" w:hint="eastAsia"/>
          <w:sz w:val="24"/>
          <w:szCs w:val="24"/>
        </w:rPr>
        <w:t>年每年7月中下旬，具体以合同签订后双方约定的体检时间为准。</w:t>
      </w:r>
    </w:p>
    <w:p w:rsidR="00CC2670" w:rsidRDefault="00CC2670" w:rsidP="00CC2670">
      <w:pPr>
        <w:pStyle w:val="a5"/>
        <w:rPr>
          <w:rFonts w:eastAsia="宋体"/>
          <w:highlight w:val="magenta"/>
        </w:rPr>
      </w:pPr>
      <w:r>
        <w:rPr>
          <w:rFonts w:ascii="宋体" w:eastAsia="宋体" w:hAnsi="宋体" w:hint="eastAsia"/>
          <w:sz w:val="24"/>
        </w:rPr>
        <w:t xml:space="preserve">    结算方式：根据实际体检人数和所报单价据实结算。</w:t>
      </w:r>
    </w:p>
    <w:p w:rsidR="00CC2670" w:rsidRDefault="00CC2670" w:rsidP="00CC2670">
      <w:pPr>
        <w:autoSpaceDE w:val="0"/>
        <w:autoSpaceDN w:val="0"/>
        <w:adjustRightInd w:val="0"/>
        <w:spacing w:line="360" w:lineRule="auto"/>
        <w:ind w:firstLineChars="176" w:firstLine="422"/>
        <w:jc w:val="left"/>
        <w:rPr>
          <w:rFonts w:ascii="宋体" w:eastAsia="宋体" w:hAnsi="宋体"/>
          <w:sz w:val="24"/>
          <w:szCs w:val="24"/>
        </w:rPr>
      </w:pPr>
    </w:p>
    <w:p w:rsidR="00CC2670" w:rsidRDefault="00CC2670" w:rsidP="00CC2670">
      <w:pPr>
        <w:spacing w:line="360" w:lineRule="auto"/>
        <w:ind w:firstLineChars="176" w:firstLine="424"/>
        <w:jc w:val="left"/>
        <w:outlineLvl w:val="2"/>
        <w:rPr>
          <w:rFonts w:ascii="宋体" w:eastAsia="宋体" w:hAnsi="宋体"/>
          <w:b/>
          <w:sz w:val="24"/>
        </w:rPr>
      </w:pPr>
      <w:r>
        <w:rPr>
          <w:rFonts w:ascii="宋体" w:eastAsia="宋体" w:hAnsi="宋体" w:hint="eastAsia"/>
          <w:b/>
          <w:sz w:val="24"/>
        </w:rPr>
        <w:t>二、体检项目</w:t>
      </w:r>
    </w:p>
    <w:tbl>
      <w:tblPr>
        <w:tblW w:w="0" w:type="auto"/>
        <w:jc w:val="center"/>
        <w:tblLayout w:type="fixed"/>
        <w:tblCellMar>
          <w:left w:w="30" w:type="dxa"/>
          <w:right w:w="30" w:type="dxa"/>
        </w:tblCellMar>
        <w:tblLook w:val="04A0" w:firstRow="1" w:lastRow="0" w:firstColumn="1" w:lastColumn="0" w:noHBand="0" w:noVBand="1"/>
      </w:tblPr>
      <w:tblGrid>
        <w:gridCol w:w="757"/>
        <w:gridCol w:w="2843"/>
        <w:gridCol w:w="2700"/>
        <w:gridCol w:w="3240"/>
      </w:tblGrid>
      <w:tr w:rsidR="00CC2670" w:rsidTr="00620225">
        <w:trPr>
          <w:trHeight w:val="574"/>
          <w:jc w:val="center"/>
        </w:trPr>
        <w:tc>
          <w:tcPr>
            <w:tcW w:w="9540" w:type="dxa"/>
            <w:gridSpan w:val="4"/>
            <w:tcBorders>
              <w:top w:val="single" w:sz="2" w:space="0" w:color="000000"/>
              <w:left w:val="single" w:sz="2" w:space="0" w:color="000000"/>
              <w:bottom w:val="single" w:sz="6" w:space="0" w:color="auto"/>
              <w:right w:val="single" w:sz="2" w:space="0" w:color="000000"/>
            </w:tcBorders>
            <w:vAlign w:val="center"/>
          </w:tcPr>
          <w:p w:rsidR="00CC2670" w:rsidRDefault="00CC2670" w:rsidP="00620225">
            <w:pPr>
              <w:autoSpaceDE w:val="0"/>
              <w:autoSpaceDN w:val="0"/>
              <w:adjustRightInd w:val="0"/>
              <w:spacing w:line="380" w:lineRule="exact"/>
              <w:jc w:val="center"/>
              <w:rPr>
                <w:rFonts w:ascii="宋体" w:eastAsia="宋体" w:hAnsi="宋体" w:cs="宋体"/>
                <w:b/>
                <w:color w:val="000000"/>
                <w:kern w:val="0"/>
                <w:sz w:val="24"/>
                <w:szCs w:val="24"/>
              </w:rPr>
            </w:pPr>
            <w:bookmarkStart w:id="1" w:name="OLE_LINK1"/>
            <w:r>
              <w:rPr>
                <w:rFonts w:ascii="宋体" w:eastAsia="宋体" w:hAnsi="宋体" w:cs="宋体" w:hint="eastAsia"/>
                <w:b/>
                <w:kern w:val="0"/>
                <w:sz w:val="24"/>
                <w:szCs w:val="24"/>
              </w:rPr>
              <w:t>2021、2022、2023年教职工体检项目表</w:t>
            </w:r>
          </w:p>
        </w:tc>
      </w:tr>
      <w:tr w:rsidR="00CC2670" w:rsidTr="00620225">
        <w:trPr>
          <w:trHeight w:val="503"/>
          <w:jc w:val="center"/>
        </w:trPr>
        <w:tc>
          <w:tcPr>
            <w:tcW w:w="757"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类  别</w:t>
            </w: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男</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女（未婚）</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女（已婚）</w:t>
            </w:r>
          </w:p>
        </w:tc>
      </w:tr>
      <w:tr w:rsidR="00CC2670" w:rsidTr="00620225">
        <w:trPr>
          <w:trHeight w:val="80"/>
          <w:jc w:val="center"/>
        </w:trPr>
        <w:tc>
          <w:tcPr>
            <w:tcW w:w="757" w:type="dxa"/>
            <w:vMerge w:val="restart"/>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b/>
                <w:sz w:val="24"/>
                <w:szCs w:val="24"/>
              </w:rPr>
              <w:t>一般检查</w:t>
            </w: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耳鼻咽喉科</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耳鼻咽喉科</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耳鼻咽喉科</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眼科</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眼科</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眼科</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内科</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内科</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内科</w:t>
            </w:r>
          </w:p>
        </w:tc>
      </w:tr>
      <w:tr w:rsidR="00CC2670" w:rsidTr="00620225">
        <w:trPr>
          <w:trHeight w:val="80"/>
          <w:jc w:val="center"/>
        </w:trPr>
        <w:tc>
          <w:tcPr>
            <w:tcW w:w="757" w:type="dxa"/>
            <w:vMerge/>
            <w:tcBorders>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外科</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外科</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外科</w:t>
            </w:r>
          </w:p>
        </w:tc>
      </w:tr>
      <w:tr w:rsidR="00CC2670" w:rsidTr="00620225">
        <w:trPr>
          <w:trHeight w:val="80"/>
          <w:jc w:val="center"/>
        </w:trPr>
        <w:tc>
          <w:tcPr>
            <w:tcW w:w="757" w:type="dxa"/>
            <w:vMerge w:val="restart"/>
            <w:tcBorders>
              <w:top w:val="single" w:sz="6" w:space="0" w:color="auto"/>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化验</w:t>
            </w:r>
          </w:p>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检验</w:t>
            </w: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尿常规</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尿常规</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尿常规</w:t>
            </w:r>
          </w:p>
        </w:tc>
      </w:tr>
      <w:tr w:rsidR="00CC2670" w:rsidTr="00620225">
        <w:trPr>
          <w:trHeight w:val="80"/>
          <w:jc w:val="center"/>
        </w:trPr>
        <w:tc>
          <w:tcPr>
            <w:tcW w:w="757" w:type="dxa"/>
            <w:vMerge/>
            <w:tcBorders>
              <w:left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血常规</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血常规</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血常规</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空腹血糖</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空腹血糖</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空腹血糖</w:t>
            </w:r>
          </w:p>
        </w:tc>
      </w:tr>
      <w:tr w:rsidR="00CC2670" w:rsidTr="00620225">
        <w:trPr>
          <w:trHeight w:val="80"/>
          <w:jc w:val="center"/>
        </w:trPr>
        <w:tc>
          <w:tcPr>
            <w:tcW w:w="757" w:type="dxa"/>
            <w:vMerge/>
            <w:tcBorders>
              <w:left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糖基化血红蛋白</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血脂五项</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血脂五项</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血脂五项</w:t>
            </w:r>
          </w:p>
        </w:tc>
      </w:tr>
      <w:tr w:rsidR="00CC2670" w:rsidTr="00620225">
        <w:trPr>
          <w:trHeight w:val="80"/>
          <w:jc w:val="center"/>
        </w:trPr>
        <w:tc>
          <w:tcPr>
            <w:tcW w:w="757" w:type="dxa"/>
            <w:vMerge/>
            <w:tcBorders>
              <w:left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肝功能十三项</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肝功能十三项</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肝功能十三项</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肾功能三项</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肾功能三项</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肾功能三项</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甲状腺功能三项</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幽门螺旋杆菌抗体分型检测</w:t>
            </w:r>
          </w:p>
        </w:tc>
      </w:tr>
      <w:tr w:rsidR="00CC2670" w:rsidTr="00620225">
        <w:trPr>
          <w:trHeight w:val="80"/>
          <w:jc w:val="center"/>
        </w:trPr>
        <w:tc>
          <w:tcPr>
            <w:tcW w:w="757" w:type="dxa"/>
            <w:vMerge/>
            <w:tcBorders>
              <w:left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妇检、白带常规</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宫颈超薄细胞检查TCT</w:t>
            </w:r>
            <w:r>
              <w:rPr>
                <w:rFonts w:ascii="宋体" w:eastAsia="宋体" w:hAnsi="宋体"/>
                <w:sz w:val="24"/>
                <w:szCs w:val="24"/>
              </w:rPr>
              <w:t xml:space="preserve"> </w:t>
            </w:r>
          </w:p>
        </w:tc>
      </w:tr>
      <w:tr w:rsidR="00CC2670" w:rsidTr="00620225">
        <w:trPr>
          <w:trHeight w:val="80"/>
          <w:jc w:val="center"/>
        </w:trPr>
        <w:tc>
          <w:tcPr>
            <w:tcW w:w="757" w:type="dxa"/>
            <w:vMerge w:val="restart"/>
            <w:tcBorders>
              <w:top w:val="single" w:sz="6" w:space="0" w:color="auto"/>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肿瘤</w:t>
            </w:r>
          </w:p>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筛查</w:t>
            </w: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甲胎蛋白</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癌胚抗原</w:t>
            </w:r>
          </w:p>
        </w:tc>
      </w:tr>
      <w:tr w:rsidR="00CC2670" w:rsidTr="00620225">
        <w:trPr>
          <w:trHeight w:val="80"/>
          <w:jc w:val="center"/>
        </w:trPr>
        <w:tc>
          <w:tcPr>
            <w:tcW w:w="757" w:type="dxa"/>
            <w:vMerge/>
            <w:tcBorders>
              <w:left w:val="single" w:sz="6" w:space="0" w:color="auto"/>
              <w:bottom w:val="single" w:sz="6" w:space="0" w:color="auto"/>
              <w:right w:val="single" w:sz="6" w:space="0" w:color="auto"/>
            </w:tcBorders>
            <w:shd w:val="clear" w:color="auto" w:fill="auto"/>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cs="宋体" w:hint="eastAsia"/>
                <w:sz w:val="24"/>
                <w:szCs w:val="24"/>
              </w:rPr>
              <w:t>前列腺特异性抗原（PSA）检测</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cs="宋体" w:hint="eastAsia"/>
                <w:sz w:val="24"/>
                <w:szCs w:val="24"/>
              </w:rPr>
              <w:t>卵巢癌CA125抗原检测</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cs="宋体" w:hint="eastAsia"/>
                <w:sz w:val="24"/>
                <w:szCs w:val="24"/>
              </w:rPr>
              <w:t>卵巢癌CA125抗原检测</w:t>
            </w:r>
          </w:p>
        </w:tc>
      </w:tr>
      <w:tr w:rsidR="00CC2670" w:rsidTr="00620225">
        <w:trPr>
          <w:trHeight w:val="80"/>
          <w:jc w:val="center"/>
        </w:trPr>
        <w:tc>
          <w:tcPr>
            <w:tcW w:w="757" w:type="dxa"/>
            <w:vMerge w:val="restart"/>
            <w:tcBorders>
              <w:top w:val="single" w:sz="6" w:space="0" w:color="auto"/>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辅助</w:t>
            </w:r>
          </w:p>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检查</w:t>
            </w: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12导心电图</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胸部CT（需提供CT片子）</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前列腺彩超</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子宫附件彩超</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子宫附件彩超</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甲状腺彩超</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甲状腺彩超</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sz w:val="24"/>
                <w:szCs w:val="24"/>
              </w:rPr>
            </w:pPr>
            <w:r>
              <w:rPr>
                <w:rFonts w:ascii="宋体" w:eastAsia="宋体" w:hAnsi="宋体" w:hint="eastAsia"/>
                <w:sz w:val="24"/>
                <w:szCs w:val="24"/>
              </w:rPr>
              <w:t>甲状腺彩超</w:t>
            </w:r>
          </w:p>
        </w:tc>
      </w:tr>
      <w:tr w:rsidR="00CC2670" w:rsidTr="00620225">
        <w:trPr>
          <w:trHeight w:val="80"/>
          <w:jc w:val="center"/>
        </w:trPr>
        <w:tc>
          <w:tcPr>
            <w:tcW w:w="757" w:type="dxa"/>
            <w:vMerge/>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肝胆脾胰双肾彩超</w:t>
            </w:r>
          </w:p>
        </w:tc>
      </w:tr>
      <w:tr w:rsidR="00CC2670" w:rsidTr="00620225">
        <w:trPr>
          <w:trHeight w:val="80"/>
          <w:jc w:val="center"/>
        </w:trPr>
        <w:tc>
          <w:tcPr>
            <w:tcW w:w="757" w:type="dxa"/>
            <w:vMerge/>
            <w:tcBorders>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2843"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cs="宋体" w:hint="eastAsia"/>
                <w:sz w:val="24"/>
                <w:szCs w:val="24"/>
              </w:rPr>
              <w:t>/</w:t>
            </w:r>
          </w:p>
        </w:tc>
        <w:tc>
          <w:tcPr>
            <w:tcW w:w="270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乳腺彩超</w:t>
            </w:r>
          </w:p>
        </w:tc>
        <w:tc>
          <w:tcPr>
            <w:tcW w:w="3240" w:type="dxa"/>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s="宋体"/>
                <w:sz w:val="24"/>
                <w:szCs w:val="24"/>
              </w:rPr>
            </w:pPr>
            <w:r>
              <w:rPr>
                <w:rFonts w:ascii="宋体" w:eastAsia="宋体" w:hAnsi="宋体" w:hint="eastAsia"/>
                <w:sz w:val="24"/>
                <w:szCs w:val="24"/>
              </w:rPr>
              <w:t>乳腺彩超</w:t>
            </w:r>
          </w:p>
        </w:tc>
      </w:tr>
      <w:tr w:rsidR="00CC2670" w:rsidTr="00620225">
        <w:trPr>
          <w:trHeight w:val="80"/>
          <w:jc w:val="center"/>
        </w:trPr>
        <w:tc>
          <w:tcPr>
            <w:tcW w:w="757" w:type="dxa"/>
            <w:vMerge w:val="restart"/>
            <w:tcBorders>
              <w:top w:val="single" w:sz="6" w:space="0" w:color="auto"/>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检中</w:t>
            </w:r>
          </w:p>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服务</w:t>
            </w: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olor w:val="000000"/>
                <w:sz w:val="24"/>
                <w:szCs w:val="24"/>
              </w:rPr>
            </w:pPr>
            <w:r>
              <w:rPr>
                <w:rFonts w:ascii="宋体" w:eastAsia="宋体" w:hAnsi="宋体"/>
                <w:color w:val="000000"/>
                <w:sz w:val="24"/>
                <w:szCs w:val="24"/>
              </w:rPr>
              <w:t>营养早餐</w:t>
            </w:r>
          </w:p>
        </w:tc>
      </w:tr>
      <w:tr w:rsidR="00CC2670" w:rsidTr="00620225">
        <w:trPr>
          <w:trHeight w:val="80"/>
          <w:jc w:val="center"/>
        </w:trPr>
        <w:tc>
          <w:tcPr>
            <w:tcW w:w="757" w:type="dxa"/>
            <w:vMerge/>
            <w:tcBorders>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olor w:val="000000"/>
                <w:sz w:val="24"/>
                <w:szCs w:val="24"/>
              </w:rPr>
            </w:pPr>
            <w:r>
              <w:rPr>
                <w:rFonts w:ascii="宋体" w:eastAsia="宋体" w:hAnsi="宋体"/>
                <w:color w:val="000000"/>
                <w:sz w:val="24"/>
                <w:szCs w:val="24"/>
              </w:rPr>
              <w:t>全程导检</w:t>
            </w:r>
          </w:p>
        </w:tc>
      </w:tr>
      <w:tr w:rsidR="00CC2670" w:rsidTr="00620225">
        <w:trPr>
          <w:trHeight w:val="80"/>
          <w:jc w:val="center"/>
        </w:trPr>
        <w:tc>
          <w:tcPr>
            <w:tcW w:w="757" w:type="dxa"/>
            <w:vMerge w:val="restart"/>
            <w:tcBorders>
              <w:left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客服</w:t>
            </w:r>
          </w:p>
          <w:p w:rsidR="00CC2670" w:rsidRDefault="00CC2670" w:rsidP="00620225">
            <w:pPr>
              <w:spacing w:line="380" w:lineRule="exact"/>
              <w:jc w:val="center"/>
              <w:rPr>
                <w:rFonts w:ascii="宋体" w:eastAsia="宋体" w:hAnsi="宋体"/>
                <w:b/>
                <w:sz w:val="24"/>
                <w:szCs w:val="24"/>
              </w:rPr>
            </w:pPr>
            <w:r>
              <w:rPr>
                <w:rFonts w:ascii="宋体" w:eastAsia="宋体" w:hAnsi="宋体" w:hint="eastAsia"/>
                <w:b/>
                <w:sz w:val="24"/>
                <w:szCs w:val="24"/>
              </w:rPr>
              <w:t>中心</w:t>
            </w: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olor w:val="000000"/>
                <w:sz w:val="24"/>
                <w:szCs w:val="24"/>
              </w:rPr>
            </w:pPr>
            <w:r>
              <w:rPr>
                <w:rFonts w:ascii="宋体" w:eastAsia="宋体" w:hAnsi="宋体"/>
                <w:color w:val="000000"/>
                <w:sz w:val="24"/>
                <w:szCs w:val="24"/>
              </w:rPr>
              <w:t>重大疾病立即通知</w:t>
            </w:r>
            <w:r>
              <w:rPr>
                <w:rFonts w:ascii="宋体" w:eastAsia="宋体" w:hAnsi="宋体" w:hint="eastAsia"/>
                <w:color w:val="000000"/>
                <w:sz w:val="24"/>
                <w:szCs w:val="24"/>
              </w:rPr>
              <w:t>；</w:t>
            </w:r>
            <w:r>
              <w:rPr>
                <w:rFonts w:ascii="宋体" w:eastAsia="宋体" w:hAnsi="宋体"/>
                <w:color w:val="000000"/>
                <w:sz w:val="24"/>
                <w:szCs w:val="24"/>
              </w:rPr>
              <w:t>回访、解答、指导</w:t>
            </w:r>
          </w:p>
        </w:tc>
      </w:tr>
      <w:tr w:rsidR="00CC2670" w:rsidTr="00620225">
        <w:trPr>
          <w:trHeight w:val="80"/>
          <w:jc w:val="center"/>
        </w:trPr>
        <w:tc>
          <w:tcPr>
            <w:tcW w:w="757" w:type="dxa"/>
            <w:vMerge/>
            <w:tcBorders>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b/>
                <w:sz w:val="24"/>
                <w:szCs w:val="24"/>
              </w:rPr>
            </w:pPr>
          </w:p>
        </w:tc>
        <w:tc>
          <w:tcPr>
            <w:tcW w:w="8783" w:type="dxa"/>
            <w:gridSpan w:val="3"/>
            <w:tcBorders>
              <w:top w:val="single" w:sz="6" w:space="0" w:color="auto"/>
              <w:left w:val="single" w:sz="6" w:space="0" w:color="auto"/>
              <w:bottom w:val="single" w:sz="6" w:space="0" w:color="auto"/>
              <w:right w:val="single" w:sz="6" w:space="0" w:color="auto"/>
            </w:tcBorders>
            <w:vAlign w:val="center"/>
          </w:tcPr>
          <w:p w:rsidR="00CC2670" w:rsidRDefault="00CC2670" w:rsidP="00620225">
            <w:pPr>
              <w:spacing w:line="380" w:lineRule="exact"/>
              <w:jc w:val="center"/>
              <w:rPr>
                <w:rFonts w:ascii="宋体" w:eastAsia="宋体" w:hAnsi="宋体"/>
                <w:color w:val="000000"/>
                <w:sz w:val="24"/>
                <w:szCs w:val="24"/>
              </w:rPr>
            </w:pPr>
            <w:r>
              <w:rPr>
                <w:rFonts w:ascii="宋体" w:eastAsia="宋体" w:hAnsi="宋体" w:hint="eastAsia"/>
                <w:color w:val="000000"/>
                <w:sz w:val="24"/>
                <w:szCs w:val="24"/>
              </w:rPr>
              <w:t>个人</w:t>
            </w:r>
            <w:r>
              <w:rPr>
                <w:rFonts w:ascii="宋体" w:eastAsia="宋体" w:hAnsi="宋体"/>
                <w:color w:val="000000"/>
                <w:sz w:val="24"/>
                <w:szCs w:val="24"/>
              </w:rPr>
              <w:t>体检图文报告</w:t>
            </w:r>
          </w:p>
        </w:tc>
      </w:tr>
    </w:tbl>
    <w:p w:rsidR="00D93A15" w:rsidRDefault="00D93A15">
      <w:bookmarkStart w:id="2" w:name="_GoBack"/>
      <w:bookmarkEnd w:id="1"/>
      <w:bookmarkEnd w:id="2"/>
    </w:p>
    <w:sectPr w:rsidR="00D93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F1" w:rsidRDefault="006636F1" w:rsidP="00CC2670">
      <w:r>
        <w:separator/>
      </w:r>
    </w:p>
  </w:endnote>
  <w:endnote w:type="continuationSeparator" w:id="0">
    <w:p w:rsidR="006636F1" w:rsidRDefault="006636F1" w:rsidP="00CC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微软简标宋">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F1" w:rsidRDefault="006636F1" w:rsidP="00CC2670">
      <w:r>
        <w:separator/>
      </w:r>
    </w:p>
  </w:footnote>
  <w:footnote w:type="continuationSeparator" w:id="0">
    <w:p w:rsidR="006636F1" w:rsidRDefault="006636F1" w:rsidP="00CC2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B7911"/>
    <w:multiLevelType w:val="multilevel"/>
    <w:tmpl w:val="56CB7911"/>
    <w:lvl w:ilvl="0">
      <w:start w:val="1"/>
      <w:numFmt w:val="japaneseCount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5E"/>
    <w:rsid w:val="006636F1"/>
    <w:rsid w:val="009E525E"/>
    <w:rsid w:val="00CC2670"/>
    <w:rsid w:val="00D9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EAD06C-DB54-43C5-9A17-9F692F6A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C2670"/>
    <w:pPr>
      <w:widowControl w:val="0"/>
      <w:jc w:val="both"/>
    </w:pPr>
    <w:rPr>
      <w:rFonts w:ascii="@仿宋_GB2312" w:eastAsia="@仿宋_GB2312" w:hAnsi="@仿宋_GB2312" w:cs="@仿宋_GB2312"/>
      <w:szCs w:val="20"/>
    </w:rPr>
  </w:style>
  <w:style w:type="paragraph" w:styleId="2">
    <w:name w:val="heading 2"/>
    <w:basedOn w:val="a"/>
    <w:next w:val="a"/>
    <w:link w:val="2Char"/>
    <w:uiPriority w:val="9"/>
    <w:semiHidden/>
    <w:unhideWhenUsed/>
    <w:qFormat/>
    <w:rsid w:val="00CC26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670"/>
    <w:rPr>
      <w:sz w:val="18"/>
      <w:szCs w:val="18"/>
    </w:rPr>
  </w:style>
  <w:style w:type="paragraph" w:styleId="a4">
    <w:name w:val="footer"/>
    <w:basedOn w:val="a"/>
    <w:link w:val="Char0"/>
    <w:uiPriority w:val="99"/>
    <w:unhideWhenUsed/>
    <w:rsid w:val="00CC2670"/>
    <w:pPr>
      <w:tabs>
        <w:tab w:val="center" w:pos="4153"/>
        <w:tab w:val="right" w:pos="8306"/>
      </w:tabs>
      <w:snapToGrid w:val="0"/>
      <w:jc w:val="left"/>
    </w:pPr>
    <w:rPr>
      <w:sz w:val="18"/>
      <w:szCs w:val="18"/>
    </w:rPr>
  </w:style>
  <w:style w:type="character" w:customStyle="1" w:styleId="Char0">
    <w:name w:val="页脚 Char"/>
    <w:basedOn w:val="a0"/>
    <w:link w:val="a4"/>
    <w:uiPriority w:val="99"/>
    <w:rsid w:val="00CC2670"/>
    <w:rPr>
      <w:sz w:val="18"/>
      <w:szCs w:val="18"/>
    </w:rPr>
  </w:style>
  <w:style w:type="paragraph" w:styleId="a5">
    <w:name w:val="Body Text"/>
    <w:basedOn w:val="a"/>
    <w:link w:val="Char1"/>
    <w:qFormat/>
    <w:rsid w:val="00CC2670"/>
    <w:pPr>
      <w:spacing w:after="120"/>
    </w:pPr>
    <w:rPr>
      <w:rFonts w:ascii="@微软简标宋" w:eastAsia="@微软简标宋" w:hAnsi="@微软简标宋" w:cs="@微软简标宋"/>
      <w:szCs w:val="24"/>
      <w:lang w:val="zh-CN"/>
    </w:rPr>
  </w:style>
  <w:style w:type="character" w:customStyle="1" w:styleId="Char1">
    <w:name w:val="正文文本 Char"/>
    <w:basedOn w:val="a0"/>
    <w:link w:val="a5"/>
    <w:qFormat/>
    <w:rsid w:val="00CC2670"/>
    <w:rPr>
      <w:rFonts w:ascii="@微软简标宋" w:eastAsia="@微软简标宋" w:hAnsi="@微软简标宋" w:cs="@微软简标宋"/>
      <w:szCs w:val="24"/>
      <w:lang w:val="zh-CN"/>
    </w:rPr>
  </w:style>
  <w:style w:type="paragraph" w:styleId="a6">
    <w:name w:val="List Paragraph"/>
    <w:basedOn w:val="a"/>
    <w:uiPriority w:val="34"/>
    <w:qFormat/>
    <w:rsid w:val="00CC2670"/>
    <w:pPr>
      <w:ind w:firstLineChars="200" w:firstLine="420"/>
    </w:pPr>
  </w:style>
  <w:style w:type="character" w:customStyle="1" w:styleId="2Char">
    <w:name w:val="标题 2 Char"/>
    <w:basedOn w:val="a0"/>
    <w:link w:val="2"/>
    <w:uiPriority w:val="9"/>
    <w:semiHidden/>
    <w:rsid w:val="00CC267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2021-11-01T06:25:00Z</dcterms:created>
  <dcterms:modified xsi:type="dcterms:W3CDTF">2021-11-01T06:25:00Z</dcterms:modified>
</cp:coreProperties>
</file>